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Pr="00CF69EC" w:rsidRDefault="00292C7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Pr="00CF69EC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3A0" w:rsidRPr="00CF69EC" w:rsidRDefault="005B03A0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A78" w:rsidRPr="00CF69EC" w:rsidRDefault="00EA4A78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CF69EC" w:rsidRDefault="003D22D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Pr="00CF69EC" w:rsidRDefault="001040A4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F69EC" w:rsidRDefault="00CB1891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9E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F69EC" w:rsidRDefault="00303E8F" w:rsidP="00F7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F69EC" w:rsidRDefault="00CB1891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CF69EC" w:rsidRDefault="00A75955" w:rsidP="00F727D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F69EC">
        <w:rPr>
          <w:rFonts w:ascii="Times New Roman" w:hAnsi="Times New Roman" w:cs="Times New Roman"/>
          <w:sz w:val="28"/>
        </w:rPr>
        <w:t>«</w:t>
      </w:r>
      <w:r w:rsidR="00D244D6">
        <w:rPr>
          <w:rFonts w:ascii="Times New Roman" w:hAnsi="Times New Roman" w:cs="Times New Roman"/>
          <w:sz w:val="28"/>
        </w:rPr>
        <w:t>04</w:t>
      </w:r>
      <w:r w:rsidRPr="00CF69EC">
        <w:rPr>
          <w:rFonts w:ascii="Times New Roman" w:hAnsi="Times New Roman" w:cs="Times New Roman"/>
          <w:sz w:val="28"/>
        </w:rPr>
        <w:t xml:space="preserve">»  </w:t>
      </w:r>
      <w:r w:rsidR="00D244D6">
        <w:rPr>
          <w:rFonts w:ascii="Times New Roman" w:hAnsi="Times New Roman" w:cs="Times New Roman"/>
          <w:sz w:val="28"/>
        </w:rPr>
        <w:t xml:space="preserve">декабря </w:t>
      </w:r>
      <w:r w:rsidRPr="00CF69EC">
        <w:rPr>
          <w:rFonts w:ascii="Times New Roman" w:hAnsi="Times New Roman" w:cs="Times New Roman"/>
          <w:sz w:val="28"/>
        </w:rPr>
        <w:t xml:space="preserve"> 2018 года</w:t>
      </w:r>
      <w:r w:rsidRPr="00CF69EC">
        <w:rPr>
          <w:rFonts w:ascii="Times New Roman" w:hAnsi="Times New Roman" w:cs="Times New Roman"/>
          <w:sz w:val="28"/>
        </w:rPr>
        <w:tab/>
      </w:r>
      <w:r w:rsidRPr="00CF69EC">
        <w:rPr>
          <w:rFonts w:ascii="Times New Roman" w:hAnsi="Times New Roman" w:cs="Times New Roman"/>
          <w:sz w:val="28"/>
        </w:rPr>
        <w:tab/>
      </w:r>
      <w:r w:rsidRPr="00CF69EC">
        <w:rPr>
          <w:rFonts w:ascii="Times New Roman" w:hAnsi="Times New Roman" w:cs="Times New Roman"/>
          <w:sz w:val="28"/>
        </w:rPr>
        <w:tab/>
      </w:r>
      <w:r w:rsidRPr="00CF69EC">
        <w:rPr>
          <w:rFonts w:ascii="Times New Roman" w:hAnsi="Times New Roman" w:cs="Times New Roman"/>
          <w:sz w:val="28"/>
        </w:rPr>
        <w:tab/>
        <w:t xml:space="preserve">                              № </w:t>
      </w:r>
      <w:r w:rsidR="00D244D6">
        <w:rPr>
          <w:rFonts w:ascii="Times New Roman" w:hAnsi="Times New Roman" w:cs="Times New Roman"/>
          <w:sz w:val="28"/>
        </w:rPr>
        <w:t>15-пг</w:t>
      </w:r>
      <w:r w:rsidRPr="00CF69E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F69EC" w:rsidRDefault="00CB1891" w:rsidP="00F7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F69EC" w:rsidRDefault="00303E8F" w:rsidP="00F7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EBB" w:rsidRPr="00CF69EC" w:rsidRDefault="00834EBB" w:rsidP="00834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F69E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Главы города Твери от 17.11.2015        № 244 «</w:t>
      </w:r>
      <w:r w:rsidRPr="00CF69EC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</w:t>
      </w:r>
      <w:proofErr w:type="gramStart"/>
      <w:r w:rsidRPr="00CF69EC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 проектов муниципальных нормативных правовых актов Главы города</w:t>
      </w:r>
      <w:proofErr w:type="gramEnd"/>
      <w:r w:rsidRPr="00CF69EC">
        <w:rPr>
          <w:rFonts w:ascii="Times New Roman" w:hAnsi="Times New Roman" w:cs="Times New Roman"/>
          <w:b/>
          <w:bCs/>
          <w:sz w:val="28"/>
          <w:szCs w:val="28"/>
        </w:rPr>
        <w:t xml:space="preserve"> Твери, порядке проведения экспертизы муниципальных нормативных правовых актов Главы города Твери, затрагивающих вопросы осуществления предпринимательской и инвестиционной деятельности»</w:t>
      </w:r>
    </w:p>
    <w:bookmarkEnd w:id="0"/>
    <w:p w:rsidR="003E4D29" w:rsidRPr="00CF69EC" w:rsidRDefault="003E4D29" w:rsidP="00F7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CC3" w:rsidRPr="0005607F" w:rsidRDefault="00146CC3" w:rsidP="00146C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0560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607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и </w:t>
      </w:r>
      <w:hyperlink r:id="rId10" w:history="1">
        <w:r w:rsidR="00AE39FC" w:rsidRPr="0005607F">
          <w:rPr>
            <w:rFonts w:ascii="Times New Roman" w:hAnsi="Times New Roman" w:cs="Times New Roman"/>
            <w:sz w:val="28"/>
            <w:szCs w:val="28"/>
          </w:rPr>
          <w:t>з</w:t>
        </w:r>
        <w:r w:rsidRPr="0005607F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Pr="0005607F">
        <w:rPr>
          <w:rFonts w:ascii="Times New Roman" w:hAnsi="Times New Roman" w:cs="Times New Roman"/>
          <w:sz w:val="28"/>
          <w:szCs w:val="28"/>
        </w:rPr>
        <w:t xml:space="preserve"> Тверской области от 26.03.2014 № 17-ЗО «Об оценке регулирующего воздействия проектов нормативных правовых актов и экспертизе нормативных правовых актов в Тверской области», учитывая положения Порядка проведения оценки регулирующего воздействия проектов нормативных правовых актов Тверской области и экспертизы нормативных правовых актов Тверской области, утвержденного </w:t>
      </w:r>
      <w:r w:rsidR="00AE39FC" w:rsidRPr="0005607F">
        <w:rPr>
          <w:rFonts w:ascii="Times New Roman" w:hAnsi="Times New Roman" w:cs="Times New Roman"/>
          <w:sz w:val="28"/>
          <w:szCs w:val="28"/>
        </w:rPr>
        <w:t>п</w:t>
      </w:r>
      <w:r w:rsidRPr="0005607F">
        <w:rPr>
          <w:rFonts w:ascii="Times New Roman" w:hAnsi="Times New Roman" w:cs="Times New Roman"/>
          <w:sz w:val="28"/>
          <w:szCs w:val="28"/>
        </w:rPr>
        <w:t>остановлением Правительства Тверской области от 19.08.2014 № 410-пп, Регламента администрации города Твери, утверждённого постановлением Главы города Твери</w:t>
      </w:r>
      <w:r w:rsidR="00C43DDB" w:rsidRPr="0005607F">
        <w:rPr>
          <w:rFonts w:ascii="Times New Roman" w:hAnsi="Times New Roman" w:cs="Times New Roman"/>
          <w:sz w:val="28"/>
          <w:szCs w:val="28"/>
        </w:rPr>
        <w:t xml:space="preserve"> от 02.04.2018 № 5-пг</w:t>
      </w:r>
      <w:r w:rsidRPr="0005607F">
        <w:rPr>
          <w:rFonts w:ascii="Times New Roman" w:hAnsi="Times New Roman" w:cs="Times New Roman"/>
          <w:sz w:val="28"/>
          <w:szCs w:val="28"/>
        </w:rPr>
        <w:t>,</w:t>
      </w:r>
      <w:r w:rsidR="007D0B75" w:rsidRPr="0005607F">
        <w:rPr>
          <w:rFonts w:ascii="Times New Roman" w:hAnsi="Times New Roman" w:cs="Times New Roman"/>
          <w:sz w:val="28"/>
          <w:szCs w:val="28"/>
        </w:rPr>
        <w:t xml:space="preserve"> руководствуясь  Уставом города Твери,</w:t>
      </w:r>
    </w:p>
    <w:p w:rsidR="006C247E" w:rsidRPr="00CF69EC" w:rsidRDefault="006C247E" w:rsidP="00F72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F69EC" w:rsidRDefault="003E526F" w:rsidP="00F727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33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392D">
        <w:rPr>
          <w:rFonts w:ascii="Times New Roman" w:hAnsi="Times New Roman" w:cs="Times New Roman"/>
          <w:sz w:val="28"/>
          <w:szCs w:val="28"/>
        </w:rPr>
        <w:t xml:space="preserve"> О С</w:t>
      </w:r>
      <w:r w:rsidRPr="00CF69EC">
        <w:rPr>
          <w:rFonts w:ascii="Times New Roman" w:hAnsi="Times New Roman" w:cs="Times New Roman"/>
          <w:sz w:val="28"/>
          <w:szCs w:val="28"/>
        </w:rPr>
        <w:t xml:space="preserve"> Т А Н О В Л Я Ю</w:t>
      </w:r>
      <w:r w:rsidR="00CB1891" w:rsidRPr="00CF69EC">
        <w:rPr>
          <w:rFonts w:ascii="Times New Roman" w:hAnsi="Times New Roman" w:cs="Times New Roman"/>
          <w:sz w:val="28"/>
          <w:szCs w:val="28"/>
        </w:rPr>
        <w:t>:</w:t>
      </w:r>
    </w:p>
    <w:p w:rsidR="00565D88" w:rsidRPr="00CF69EC" w:rsidRDefault="00565D88" w:rsidP="00F7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EBB" w:rsidRPr="00CF69E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1. </w:t>
      </w:r>
      <w:r w:rsidR="00834EBB" w:rsidRPr="00CF69EC">
        <w:rPr>
          <w:rFonts w:ascii="Times New Roman" w:hAnsi="Times New Roman" w:cs="Times New Roman"/>
          <w:sz w:val="28"/>
          <w:szCs w:val="28"/>
        </w:rPr>
        <w:t>Внести в постановление Главы города Твери от 17.11.2015 № 244 «</w:t>
      </w:r>
      <w:r w:rsidR="00834EBB" w:rsidRPr="00CF69EC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proofErr w:type="gramStart"/>
      <w:r w:rsidR="00834EBB" w:rsidRPr="00CF69EC">
        <w:rPr>
          <w:rFonts w:ascii="Times New Roman" w:hAnsi="Times New Roman" w:cs="Times New Roman"/>
          <w:bCs/>
          <w:sz w:val="28"/>
          <w:szCs w:val="28"/>
        </w:rPr>
        <w:t>проведения оценки регулирующего воздействия проектов муниципальных нормативных правовых актов Главы города</w:t>
      </w:r>
      <w:proofErr w:type="gramEnd"/>
      <w:r w:rsidR="00834EBB" w:rsidRPr="00CF69EC">
        <w:rPr>
          <w:rFonts w:ascii="Times New Roman" w:hAnsi="Times New Roman" w:cs="Times New Roman"/>
          <w:bCs/>
          <w:sz w:val="28"/>
          <w:szCs w:val="28"/>
        </w:rPr>
        <w:t xml:space="preserve"> Твери, порядке проведения экспертизы муниципальных нормативных правовых актов Главы города Твери, затрагивающих вопросы осуществления предпринимательской и инвестиционной деятельности»</w:t>
      </w:r>
      <w:r w:rsidR="00CA20C4" w:rsidRPr="00CF69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3FF" w:rsidRPr="00CF69EC">
        <w:rPr>
          <w:rFonts w:ascii="Times New Roman" w:hAnsi="Times New Roman" w:cs="Times New Roman"/>
          <w:bCs/>
          <w:sz w:val="28"/>
          <w:szCs w:val="28"/>
        </w:rPr>
        <w:t xml:space="preserve">(далее – Постановление) </w:t>
      </w:r>
      <w:r w:rsidR="00CA20C4" w:rsidRPr="00CF69EC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B03A0" w:rsidRPr="005B03A0" w:rsidRDefault="00EF43FF" w:rsidP="007D0B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3A0">
        <w:rPr>
          <w:rFonts w:ascii="Times New Roman" w:hAnsi="Times New Roman" w:cs="Times New Roman"/>
          <w:sz w:val="28"/>
          <w:szCs w:val="28"/>
        </w:rPr>
        <w:t xml:space="preserve">1.1. </w:t>
      </w:r>
      <w:r w:rsidR="00C64F80" w:rsidRPr="005B03A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C004E">
        <w:rPr>
          <w:rFonts w:ascii="Times New Roman" w:hAnsi="Times New Roman" w:cs="Times New Roman"/>
          <w:sz w:val="28"/>
          <w:szCs w:val="28"/>
        </w:rPr>
        <w:t>П</w:t>
      </w:r>
      <w:r w:rsidR="00C64F80" w:rsidRPr="005B03A0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</w:t>
      </w:r>
      <w:r w:rsidR="005B03A0" w:rsidRPr="005B03A0">
        <w:rPr>
          <w:rFonts w:ascii="Times New Roman" w:hAnsi="Times New Roman" w:cs="Times New Roman"/>
          <w:sz w:val="28"/>
          <w:szCs w:val="28"/>
        </w:rPr>
        <w:t>:</w:t>
      </w:r>
      <w:r w:rsidR="007D0B75">
        <w:rPr>
          <w:rFonts w:ascii="Times New Roman" w:hAnsi="Times New Roman" w:cs="Times New Roman"/>
          <w:sz w:val="28"/>
          <w:szCs w:val="28"/>
        </w:rPr>
        <w:t xml:space="preserve"> </w:t>
      </w:r>
      <w:r w:rsidR="005B03A0" w:rsidRPr="005B03A0">
        <w:rPr>
          <w:rFonts w:ascii="Times New Roman" w:hAnsi="Times New Roman" w:cs="Times New Roman"/>
          <w:sz w:val="28"/>
          <w:szCs w:val="28"/>
        </w:rPr>
        <w:t>«</w:t>
      </w:r>
      <w:r w:rsidR="005B03A0" w:rsidRPr="005B03A0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proofErr w:type="gramStart"/>
      <w:r w:rsidR="005B03A0" w:rsidRPr="005B03A0">
        <w:rPr>
          <w:rFonts w:ascii="Times New Roman" w:hAnsi="Times New Roman" w:cs="Times New Roman"/>
          <w:bCs/>
          <w:sz w:val="28"/>
          <w:szCs w:val="28"/>
        </w:rPr>
        <w:lastRenderedPageBreak/>
        <w:t>проведения оценки регулирующего воздействия проектов муниципальных нормативных пр</w:t>
      </w:r>
      <w:r w:rsidR="00FC004E">
        <w:rPr>
          <w:rFonts w:ascii="Times New Roman" w:hAnsi="Times New Roman" w:cs="Times New Roman"/>
          <w:bCs/>
          <w:sz w:val="28"/>
          <w:szCs w:val="28"/>
        </w:rPr>
        <w:t>авовых актов Главы города Твери</w:t>
      </w:r>
      <w:proofErr w:type="gramEnd"/>
      <w:r w:rsidR="005B03A0" w:rsidRPr="005B03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04E">
        <w:rPr>
          <w:rFonts w:ascii="Times New Roman" w:hAnsi="Times New Roman" w:cs="Times New Roman"/>
          <w:bCs/>
          <w:sz w:val="28"/>
          <w:szCs w:val="28"/>
        </w:rPr>
        <w:t>и</w:t>
      </w:r>
      <w:r w:rsidR="005B03A0" w:rsidRPr="005B03A0">
        <w:rPr>
          <w:rFonts w:ascii="Times New Roman" w:hAnsi="Times New Roman" w:cs="Times New Roman"/>
          <w:bCs/>
          <w:sz w:val="28"/>
          <w:szCs w:val="28"/>
        </w:rPr>
        <w:t xml:space="preserve"> экспертизы муниципальных нормативных правовых актов Главы города Твери, затрагивающих вопросы осуществления предпринимательской и инвестиционной деятельности»</w:t>
      </w:r>
      <w:r w:rsidR="00226514">
        <w:rPr>
          <w:rFonts w:ascii="Times New Roman" w:hAnsi="Times New Roman" w:cs="Times New Roman"/>
          <w:bCs/>
          <w:sz w:val="28"/>
          <w:szCs w:val="28"/>
        </w:rPr>
        <w:t>;</w:t>
      </w:r>
    </w:p>
    <w:p w:rsidR="00F633B4" w:rsidRPr="00CF69EC" w:rsidRDefault="00C64F80" w:rsidP="00EF43FF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633B4" w:rsidRPr="00CF69EC">
        <w:rPr>
          <w:rFonts w:ascii="Times New Roman" w:hAnsi="Times New Roman" w:cs="Times New Roman"/>
          <w:sz w:val="28"/>
          <w:szCs w:val="28"/>
        </w:rPr>
        <w:t xml:space="preserve">пункт 2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633B4" w:rsidRPr="00CF69EC" w:rsidRDefault="00F633B4" w:rsidP="007D0B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«2. 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Определить департамент экономического развития администрации города Твери уполномоченным органом по методологическому обеспечению </w:t>
      </w:r>
      <w:proofErr w:type="gramStart"/>
      <w:r w:rsidR="005D5432" w:rsidRPr="00CF69EC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Главы города Твери</w:t>
      </w:r>
      <w:proofErr w:type="gramEnd"/>
      <w:r w:rsidR="005D5432" w:rsidRPr="00CF69EC">
        <w:rPr>
          <w:rFonts w:ascii="Times New Roman" w:hAnsi="Times New Roman" w:cs="Times New Roman"/>
          <w:sz w:val="28"/>
          <w:szCs w:val="28"/>
        </w:rPr>
        <w:t xml:space="preserve"> и экспертиз</w:t>
      </w:r>
      <w:r w:rsidR="00FC004E">
        <w:rPr>
          <w:rFonts w:ascii="Times New Roman" w:hAnsi="Times New Roman" w:cs="Times New Roman"/>
          <w:sz w:val="28"/>
          <w:szCs w:val="28"/>
        </w:rPr>
        <w:t>ы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Главы города Твери, затрагивающих вопросы осуществления предпринимательской и инвестиционной деятельности.</w:t>
      </w:r>
    </w:p>
    <w:p w:rsidR="005D5432" w:rsidRPr="00CF69EC" w:rsidRDefault="007D0B75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633B4" w:rsidRPr="00CF69EC">
        <w:rPr>
          <w:rFonts w:ascii="Times New Roman" w:hAnsi="Times New Roman" w:cs="Times New Roman"/>
          <w:sz w:val="28"/>
          <w:szCs w:val="28"/>
        </w:rPr>
        <w:t>.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 Органом администрации города Твери, ответственным за размещение сведений о проведении процедуры оценки регулирующего воздействия, в том числе в целях организации публичных консультаций и информирования об их результатах, на официальном сайте администрации города Твери является </w:t>
      </w:r>
      <w:r w:rsidR="00F727D5" w:rsidRPr="00CF69EC">
        <w:rPr>
          <w:rFonts w:ascii="Times New Roman" w:hAnsi="Times New Roman" w:cs="Times New Roman"/>
          <w:sz w:val="28"/>
          <w:szCs w:val="28"/>
        </w:rPr>
        <w:t>отдел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 информационных ресурсов и технологий администрации города Твери.</w:t>
      </w:r>
    </w:p>
    <w:p w:rsidR="005D5432" w:rsidRPr="00CF69EC" w:rsidRDefault="007D0B75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633B4" w:rsidRPr="00CF69EC">
        <w:rPr>
          <w:rFonts w:ascii="Times New Roman" w:hAnsi="Times New Roman" w:cs="Times New Roman"/>
          <w:sz w:val="28"/>
          <w:szCs w:val="28"/>
        </w:rPr>
        <w:t xml:space="preserve"> 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Установить, что проекты муниципальных нормативных правовых актов </w:t>
      </w:r>
      <w:r w:rsidR="004F21EE" w:rsidRPr="00CF69EC">
        <w:rPr>
          <w:rFonts w:ascii="Times New Roman" w:hAnsi="Times New Roman" w:cs="Times New Roman"/>
          <w:sz w:val="28"/>
          <w:szCs w:val="28"/>
        </w:rPr>
        <w:t>Главы</w:t>
      </w:r>
      <w:r w:rsidR="005D5432" w:rsidRPr="00CF69EC">
        <w:rPr>
          <w:rFonts w:ascii="Times New Roman" w:hAnsi="Times New Roman" w:cs="Times New Roman"/>
          <w:sz w:val="28"/>
          <w:szCs w:val="28"/>
        </w:rPr>
        <w:t xml:space="preserve"> города Твери, подлежащие оценке регулирующего воздействия, должны быть согласованы правовым управлением администрации города Твери до проведения оценки регулирующего воздействия</w:t>
      </w:r>
      <w:proofErr w:type="gramStart"/>
      <w:r w:rsidR="009752C7" w:rsidRPr="00CF69EC">
        <w:rPr>
          <w:rFonts w:ascii="Times New Roman" w:hAnsi="Times New Roman" w:cs="Times New Roman"/>
          <w:sz w:val="28"/>
          <w:szCs w:val="28"/>
        </w:rPr>
        <w:t>.»</w:t>
      </w:r>
      <w:r w:rsidR="00FC004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633B4" w:rsidRPr="00CF69EC" w:rsidRDefault="00F633B4" w:rsidP="00F633B4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1.</w:t>
      </w:r>
      <w:r w:rsidR="007D0B75">
        <w:rPr>
          <w:rFonts w:ascii="Times New Roman" w:hAnsi="Times New Roman" w:cs="Times New Roman"/>
          <w:sz w:val="28"/>
          <w:szCs w:val="28"/>
        </w:rPr>
        <w:t>3</w:t>
      </w:r>
      <w:r w:rsidRPr="00CF69EC">
        <w:rPr>
          <w:rFonts w:ascii="Times New Roman" w:hAnsi="Times New Roman" w:cs="Times New Roman"/>
          <w:sz w:val="28"/>
          <w:szCs w:val="28"/>
        </w:rPr>
        <w:t>. приложение 1 к Постановлению изложить в новой редакции (прилагается</w:t>
      </w:r>
      <w:r w:rsidR="007D0B75">
        <w:rPr>
          <w:rFonts w:ascii="Times New Roman" w:hAnsi="Times New Roman" w:cs="Times New Roman"/>
          <w:sz w:val="28"/>
          <w:szCs w:val="28"/>
        </w:rPr>
        <w:t>)</w:t>
      </w:r>
      <w:r w:rsidR="005E5B0A">
        <w:rPr>
          <w:rFonts w:ascii="Times New Roman" w:hAnsi="Times New Roman" w:cs="Times New Roman"/>
          <w:sz w:val="28"/>
          <w:szCs w:val="28"/>
        </w:rPr>
        <w:t>.</w:t>
      </w:r>
    </w:p>
    <w:p w:rsidR="005D5432" w:rsidRPr="00CF69EC" w:rsidRDefault="009752C7" w:rsidP="00F72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2</w:t>
      </w:r>
      <w:r w:rsidR="005D5432" w:rsidRPr="00CF69E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D5432" w:rsidRPr="00CF69EC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Pr="00CF69EC" w:rsidRDefault="005D5432" w:rsidP="00F727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</w:r>
      <w:r w:rsidRPr="00CF69EC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C818F2" w:rsidRPr="00CF69EC" w:rsidRDefault="00C818F2" w:rsidP="00F727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DDA" w:rsidRPr="00CF69EC" w:rsidRDefault="00280DDA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80DDA" w:rsidRPr="00CF69EC" w:rsidSect="00C818F2">
          <w:headerReference w:type="default" r:id="rId11"/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5D5432" w:rsidRPr="00CF69EC" w:rsidRDefault="005D5432" w:rsidP="00F727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D5432" w:rsidRPr="00CF69EC" w:rsidRDefault="005D5432" w:rsidP="00F72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34EBB" w:rsidRPr="00CF69EC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CF69E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D5432" w:rsidRPr="00CF69EC" w:rsidRDefault="005D5432" w:rsidP="00F72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от «</w:t>
      </w:r>
      <w:r w:rsidR="00D244D6">
        <w:rPr>
          <w:rFonts w:ascii="Times New Roman" w:hAnsi="Times New Roman" w:cs="Times New Roman"/>
          <w:sz w:val="28"/>
          <w:szCs w:val="28"/>
        </w:rPr>
        <w:t>04</w:t>
      </w:r>
      <w:r w:rsidRPr="00CF69EC">
        <w:rPr>
          <w:rFonts w:ascii="Times New Roman" w:hAnsi="Times New Roman" w:cs="Times New Roman"/>
          <w:sz w:val="28"/>
          <w:szCs w:val="28"/>
        </w:rPr>
        <w:t>»</w:t>
      </w:r>
      <w:r w:rsidR="00D244D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F69EC">
        <w:rPr>
          <w:rFonts w:ascii="Times New Roman" w:hAnsi="Times New Roman" w:cs="Times New Roman"/>
          <w:sz w:val="28"/>
          <w:szCs w:val="28"/>
        </w:rPr>
        <w:t xml:space="preserve"> 2018 № </w:t>
      </w:r>
      <w:r w:rsidR="00D244D6">
        <w:rPr>
          <w:rFonts w:ascii="Times New Roman" w:hAnsi="Times New Roman" w:cs="Times New Roman"/>
          <w:sz w:val="28"/>
          <w:szCs w:val="28"/>
        </w:rPr>
        <w:t>15-пг</w:t>
      </w:r>
    </w:p>
    <w:p w:rsidR="005D5432" w:rsidRPr="00CF69EC" w:rsidRDefault="005D5432" w:rsidP="00F72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52C7" w:rsidRPr="00CF69EC" w:rsidRDefault="009752C7" w:rsidP="009752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9752C7" w:rsidRPr="00CF69EC" w:rsidRDefault="009752C7" w:rsidP="00975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к постановлению Главы города Твери</w:t>
      </w:r>
    </w:p>
    <w:p w:rsidR="009752C7" w:rsidRPr="00CF69EC" w:rsidRDefault="009752C7" w:rsidP="00975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от 17 ноября 201</w:t>
      </w:r>
      <w:r w:rsidR="00094002">
        <w:rPr>
          <w:rFonts w:ascii="Times New Roman" w:hAnsi="Times New Roman" w:cs="Times New Roman"/>
          <w:sz w:val="28"/>
          <w:szCs w:val="28"/>
        </w:rPr>
        <w:t>5</w:t>
      </w:r>
      <w:r w:rsidRPr="00CF69EC">
        <w:rPr>
          <w:rFonts w:ascii="Times New Roman" w:hAnsi="Times New Roman" w:cs="Times New Roman"/>
          <w:sz w:val="28"/>
          <w:szCs w:val="28"/>
        </w:rPr>
        <w:t xml:space="preserve"> г</w:t>
      </w:r>
      <w:r w:rsidR="005E5B0A">
        <w:rPr>
          <w:rFonts w:ascii="Times New Roman" w:hAnsi="Times New Roman" w:cs="Times New Roman"/>
          <w:sz w:val="28"/>
          <w:szCs w:val="28"/>
        </w:rPr>
        <w:t>.</w:t>
      </w:r>
      <w:r w:rsidRPr="00CF69EC">
        <w:rPr>
          <w:rFonts w:ascii="Times New Roman" w:hAnsi="Times New Roman" w:cs="Times New Roman"/>
          <w:sz w:val="28"/>
          <w:szCs w:val="28"/>
        </w:rPr>
        <w:t xml:space="preserve"> № 244</w:t>
      </w:r>
    </w:p>
    <w:p w:rsidR="009752C7" w:rsidRPr="00CF69EC" w:rsidRDefault="009752C7" w:rsidP="00F727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5432" w:rsidRPr="00CF69EC" w:rsidRDefault="005D5432" w:rsidP="00F727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CF69EC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CF69EC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r w:rsidR="00F727D5" w:rsidRPr="00CF69EC">
        <w:rPr>
          <w:rFonts w:ascii="Times New Roman" w:hAnsi="Times New Roman" w:cs="Times New Roman"/>
          <w:sz w:val="28"/>
          <w:szCs w:val="28"/>
        </w:rPr>
        <w:t xml:space="preserve"> Главы города Твери</w:t>
      </w:r>
      <w:proofErr w:type="gramEnd"/>
      <w:r w:rsidRPr="00CF69EC">
        <w:rPr>
          <w:rFonts w:ascii="Times New Roman" w:hAnsi="Times New Roman" w:cs="Times New Roman"/>
          <w:sz w:val="28"/>
          <w:szCs w:val="28"/>
        </w:rPr>
        <w:t xml:space="preserve"> и экспертизы муниципальных нормативных правовых актов </w:t>
      </w:r>
      <w:r w:rsidR="00F727D5" w:rsidRPr="00CF69EC">
        <w:rPr>
          <w:rFonts w:ascii="Times New Roman" w:hAnsi="Times New Roman" w:cs="Times New Roman"/>
          <w:sz w:val="28"/>
          <w:szCs w:val="28"/>
        </w:rPr>
        <w:t>Главы</w:t>
      </w:r>
      <w:r w:rsidRPr="00CF69EC">
        <w:rPr>
          <w:rFonts w:ascii="Times New Roman" w:hAnsi="Times New Roman" w:cs="Times New Roman"/>
          <w:sz w:val="28"/>
          <w:szCs w:val="28"/>
        </w:rPr>
        <w:t xml:space="preserve"> города Твери, затрагивающих вопросы осуществления предпринимательской и инвестиционной деятельности</w:t>
      </w:r>
    </w:p>
    <w:p w:rsidR="005D5432" w:rsidRPr="00CF69EC" w:rsidRDefault="005D543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432" w:rsidRPr="00CF69EC" w:rsidRDefault="005D5432" w:rsidP="00F727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D5432" w:rsidRPr="00CF69EC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9E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F69EC">
        <w:rPr>
          <w:rFonts w:ascii="Times New Roman" w:hAnsi="Times New Roman" w:cs="Times New Roman"/>
          <w:sz w:val="28"/>
          <w:szCs w:val="28"/>
        </w:rPr>
        <w:t>Настоящий Порядок проведения оценки регулирующего воздействия проектов муниципальных нормативных правовых актов</w:t>
      </w:r>
      <w:r w:rsidR="00F727D5" w:rsidRPr="00CF69EC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CF69EC">
        <w:rPr>
          <w:rFonts w:ascii="Times New Roman" w:hAnsi="Times New Roman" w:cs="Times New Roman"/>
          <w:sz w:val="28"/>
          <w:szCs w:val="28"/>
        </w:rPr>
        <w:t xml:space="preserve">города Твери и экспертизы муниципальных нормативных правовых актов </w:t>
      </w:r>
      <w:r w:rsidR="004009C2" w:rsidRPr="00CF69EC">
        <w:rPr>
          <w:rFonts w:ascii="Times New Roman" w:hAnsi="Times New Roman" w:cs="Times New Roman"/>
          <w:sz w:val="28"/>
          <w:szCs w:val="28"/>
        </w:rPr>
        <w:t>Главы</w:t>
      </w:r>
      <w:r w:rsidRPr="00CF69EC">
        <w:rPr>
          <w:rFonts w:ascii="Times New Roman" w:hAnsi="Times New Roman" w:cs="Times New Roman"/>
          <w:sz w:val="28"/>
          <w:szCs w:val="28"/>
        </w:rPr>
        <w:t xml:space="preserve"> города Твери, затрагивающих вопросы осуществления предпринимательской и инвестиционной деятельности (далее - Порядок), разработан с учетом </w:t>
      </w:r>
      <w:r w:rsidRPr="004F57B2">
        <w:rPr>
          <w:rFonts w:ascii="Times New Roman" w:hAnsi="Times New Roman" w:cs="Times New Roman"/>
          <w:sz w:val="28"/>
          <w:szCs w:val="28"/>
        </w:rPr>
        <w:t>положений</w:t>
      </w:r>
      <w:r w:rsidRPr="004009C2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4009C2" w:rsidRPr="004009C2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 Тверской области и экспертизы нормативных правовых актов Тверской области</w:t>
      </w:r>
      <w:r w:rsidRPr="004009C2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5E5B0A">
        <w:rPr>
          <w:rFonts w:ascii="Times New Roman" w:hAnsi="Times New Roman" w:cs="Times New Roman"/>
          <w:sz w:val="28"/>
          <w:szCs w:val="28"/>
        </w:rPr>
        <w:t>п</w:t>
      </w:r>
      <w:r w:rsidRPr="004009C2">
        <w:rPr>
          <w:rFonts w:ascii="Times New Roman" w:hAnsi="Times New Roman" w:cs="Times New Roman"/>
          <w:sz w:val="28"/>
          <w:szCs w:val="28"/>
        </w:rPr>
        <w:t>остановлением Правительства Тверской области от</w:t>
      </w:r>
      <w:proofErr w:type="gramEnd"/>
      <w:r w:rsidRPr="004009C2">
        <w:rPr>
          <w:rFonts w:ascii="Times New Roman" w:hAnsi="Times New Roman" w:cs="Times New Roman"/>
          <w:sz w:val="28"/>
          <w:szCs w:val="28"/>
        </w:rPr>
        <w:t xml:space="preserve"> 19.08.2014 № 410-пп.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процедуры проведения оценки регулирующего воздействия проектов муниципальных нормативных правовых актов </w:t>
      </w:r>
      <w:r w:rsidR="004009C2">
        <w:rPr>
          <w:rFonts w:ascii="Times New Roman" w:hAnsi="Times New Roman" w:cs="Times New Roman"/>
          <w:sz w:val="28"/>
          <w:szCs w:val="28"/>
        </w:rPr>
        <w:t>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 устанавливающих новые или изменяющих ранее предусмотренные муниципальными нормативными правовыми актами </w:t>
      </w:r>
      <w:r w:rsidR="004009C2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F57B2">
        <w:rPr>
          <w:rFonts w:ascii="Times New Roman" w:hAnsi="Times New Roman" w:cs="Times New Roman"/>
          <w:sz w:val="28"/>
          <w:szCs w:val="28"/>
        </w:rPr>
        <w:t xml:space="preserve">города Твери обязанности для субъектов предпринимательской и инвестиционной деятельности (далее также - ОРВ), а также экспертизы муниципальных нормативных правовых актов </w:t>
      </w:r>
      <w:r w:rsidR="004009C2">
        <w:rPr>
          <w:rFonts w:ascii="Times New Roman" w:hAnsi="Times New Roman" w:cs="Times New Roman"/>
          <w:sz w:val="28"/>
          <w:szCs w:val="28"/>
        </w:rPr>
        <w:t>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 затрагивающих вопросы осуществления предпринимательской и инвестиционной деятельности (далее - экспертиза).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1.3. Целями проведения оценки регулирующего воздействия являются: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города Твери;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обоснованный выбор способа предлагаемого правового регулирования общественных отношений на основе анализа альтернативных вариантов и возможных положительных и (или) отрицательных последствий (экономических, социальных, экологических) введения такого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в) обеспечение возможности учета мнения лиц, интересы которых затрагиваются предлагаемым правовым регулированием.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04E">
        <w:rPr>
          <w:rFonts w:ascii="Times New Roman" w:hAnsi="Times New Roman" w:cs="Times New Roman"/>
          <w:sz w:val="28"/>
          <w:szCs w:val="28"/>
        </w:rPr>
        <w:t>1.4.</w:t>
      </w:r>
      <w:r w:rsidRPr="00226514">
        <w:rPr>
          <w:rFonts w:ascii="Times New Roman" w:hAnsi="Times New Roman" w:cs="Times New Roman"/>
          <w:sz w:val="28"/>
          <w:szCs w:val="28"/>
        </w:rPr>
        <w:t xml:space="preserve"> Оценке</w:t>
      </w:r>
      <w:r w:rsidRPr="004F57B2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подлежат проекты муниципальных нормативных </w:t>
      </w:r>
      <w:r w:rsidRPr="00FC004E">
        <w:rPr>
          <w:rFonts w:ascii="Times New Roman" w:hAnsi="Times New Roman" w:cs="Times New Roman"/>
          <w:sz w:val="28"/>
          <w:szCs w:val="28"/>
        </w:rPr>
        <w:t>правовых актов</w:t>
      </w:r>
      <w:r w:rsidRPr="004F57B2">
        <w:rPr>
          <w:rFonts w:ascii="Times New Roman" w:hAnsi="Times New Roman" w:cs="Times New Roman"/>
          <w:sz w:val="28"/>
          <w:szCs w:val="28"/>
        </w:rPr>
        <w:t xml:space="preserve"> </w:t>
      </w:r>
      <w:r w:rsidR="00226514">
        <w:rPr>
          <w:rFonts w:ascii="Times New Roman" w:hAnsi="Times New Roman" w:cs="Times New Roman"/>
          <w:sz w:val="28"/>
          <w:szCs w:val="28"/>
        </w:rPr>
        <w:t>Г</w:t>
      </w:r>
      <w:r w:rsidR="005E5B0A">
        <w:rPr>
          <w:rFonts w:ascii="Times New Roman" w:hAnsi="Times New Roman" w:cs="Times New Roman"/>
          <w:sz w:val="28"/>
          <w:szCs w:val="28"/>
        </w:rPr>
        <w:t>лавы города Твери</w:t>
      </w:r>
      <w:r w:rsidRPr="004F57B2">
        <w:rPr>
          <w:rFonts w:ascii="Times New Roman" w:hAnsi="Times New Roman" w:cs="Times New Roman"/>
          <w:sz w:val="28"/>
          <w:szCs w:val="28"/>
        </w:rPr>
        <w:t>, устанавливающи</w:t>
      </w:r>
      <w:r w:rsidR="005E5B0A">
        <w:rPr>
          <w:rFonts w:ascii="Times New Roman" w:hAnsi="Times New Roman" w:cs="Times New Roman"/>
          <w:sz w:val="28"/>
          <w:szCs w:val="28"/>
        </w:rPr>
        <w:t>е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новые или изменяющи</w:t>
      </w:r>
      <w:r w:rsidR="005E5B0A">
        <w:rPr>
          <w:rFonts w:ascii="Times New Roman" w:hAnsi="Times New Roman" w:cs="Times New Roman"/>
          <w:sz w:val="28"/>
          <w:szCs w:val="28"/>
        </w:rPr>
        <w:t>е</w:t>
      </w:r>
      <w:r w:rsidRPr="004F57B2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также - проект НПА)</w:t>
      </w:r>
      <w:r w:rsidR="005E5B0A">
        <w:rPr>
          <w:rFonts w:ascii="Times New Roman" w:hAnsi="Times New Roman" w:cs="Times New Roman"/>
          <w:sz w:val="28"/>
          <w:szCs w:val="28"/>
        </w:rPr>
        <w:t>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1.5. Целью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 xml:space="preserve">проведения экспертизы муниципальных нормативных правовых актов </w:t>
      </w:r>
      <w:r w:rsidR="004009C2">
        <w:rPr>
          <w:rFonts w:ascii="Times New Roman" w:hAnsi="Times New Roman" w:cs="Times New Roman"/>
          <w:sz w:val="28"/>
          <w:szCs w:val="28"/>
        </w:rPr>
        <w:t>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Твери, затрагивающих вопросы осуществления </w:t>
      </w:r>
      <w:r w:rsidRPr="004F446C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деятельности, является выявление положений, необоснованно затрудняющих осуществление предпринимательской и инвестиционной деятельности.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1.6. Для целей настоящего Порядка используются следующие понятия:</w:t>
      </w:r>
    </w:p>
    <w:p w:rsidR="005D5432" w:rsidRPr="004F446C" w:rsidRDefault="005D5432" w:rsidP="007066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46C">
        <w:rPr>
          <w:rFonts w:ascii="Times New Roman" w:hAnsi="Times New Roman" w:cs="Times New Roman"/>
          <w:sz w:val="28"/>
          <w:szCs w:val="28"/>
        </w:rPr>
        <w:t>а) разработчики проектов муниципальных нормативных правовых</w:t>
      </w:r>
      <w:r w:rsidR="005E5B0A" w:rsidRPr="004F446C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4F446C">
        <w:rPr>
          <w:rFonts w:ascii="Times New Roman" w:hAnsi="Times New Roman" w:cs="Times New Roman"/>
          <w:sz w:val="28"/>
          <w:szCs w:val="28"/>
        </w:rPr>
        <w:t xml:space="preserve"> </w:t>
      </w:r>
      <w:r w:rsidR="00A863E0" w:rsidRPr="004F446C">
        <w:rPr>
          <w:rFonts w:ascii="Times New Roman" w:hAnsi="Times New Roman" w:cs="Times New Roman"/>
          <w:sz w:val="28"/>
          <w:szCs w:val="28"/>
        </w:rPr>
        <w:t>–</w:t>
      </w:r>
      <w:r w:rsidR="004459AD" w:rsidRPr="004F446C">
        <w:rPr>
          <w:rFonts w:ascii="Times New Roman" w:hAnsi="Times New Roman" w:cs="Times New Roman"/>
          <w:sz w:val="28"/>
          <w:szCs w:val="28"/>
        </w:rPr>
        <w:t xml:space="preserve"> </w:t>
      </w:r>
      <w:r w:rsidR="006A5B2E" w:rsidRPr="004F446C">
        <w:rPr>
          <w:rFonts w:ascii="Times New Roman" w:hAnsi="Times New Roman" w:cs="Times New Roman"/>
          <w:sz w:val="28"/>
          <w:szCs w:val="28"/>
        </w:rPr>
        <w:t>органы администрации города Твери, ответственные за разработку проектов муниципальных нормативных правовых актов</w:t>
      </w:r>
      <w:r w:rsidR="007133B4">
        <w:rPr>
          <w:rFonts w:ascii="Times New Roman" w:hAnsi="Times New Roman" w:cs="Times New Roman"/>
          <w:sz w:val="28"/>
          <w:szCs w:val="28"/>
        </w:rPr>
        <w:t>,</w:t>
      </w:r>
      <w:r w:rsidR="006A5B2E" w:rsidRPr="004F446C">
        <w:rPr>
          <w:rFonts w:ascii="Times New Roman" w:hAnsi="Times New Roman" w:cs="Times New Roman"/>
          <w:sz w:val="28"/>
          <w:szCs w:val="28"/>
        </w:rPr>
        <w:t xml:space="preserve"> и </w:t>
      </w:r>
      <w:r w:rsidR="004459AD" w:rsidRPr="004F446C">
        <w:rPr>
          <w:rFonts w:ascii="Times New Roman" w:hAnsi="Times New Roman" w:cs="Times New Roman"/>
          <w:sz w:val="28"/>
          <w:szCs w:val="28"/>
        </w:rPr>
        <w:t>с</w:t>
      </w:r>
      <w:r w:rsidR="00A863E0" w:rsidRPr="004F446C">
        <w:rPr>
          <w:rFonts w:ascii="Times New Roman" w:hAnsi="Times New Roman" w:cs="Times New Roman"/>
          <w:sz w:val="28"/>
          <w:szCs w:val="28"/>
        </w:rPr>
        <w:t xml:space="preserve">убъекты правотворческой инициативы, установленные </w:t>
      </w:r>
      <w:hyperlink r:id="rId13" w:history="1">
        <w:r w:rsidR="00A863E0" w:rsidRPr="004F446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863E0" w:rsidRPr="004F446C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="00312686" w:rsidRPr="004F446C">
        <w:rPr>
          <w:rFonts w:ascii="Times New Roman" w:hAnsi="Times New Roman" w:cs="Times New Roman"/>
          <w:sz w:val="28"/>
          <w:szCs w:val="28"/>
        </w:rPr>
        <w:t>(далее - разработчики)</w:t>
      </w:r>
      <w:r w:rsidRPr="004F446C">
        <w:rPr>
          <w:rFonts w:ascii="Times New Roman" w:hAnsi="Times New Roman" w:cs="Times New Roman"/>
          <w:sz w:val="28"/>
          <w:szCs w:val="28"/>
        </w:rPr>
        <w:t>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9AD">
        <w:rPr>
          <w:rFonts w:ascii="Times New Roman" w:hAnsi="Times New Roman" w:cs="Times New Roman"/>
          <w:sz w:val="28"/>
          <w:szCs w:val="28"/>
        </w:rPr>
        <w:t>б) уполномоченный орган - орган администрации города Твери</w:t>
      </w:r>
      <w:r w:rsidRPr="004F57B2">
        <w:rPr>
          <w:rFonts w:ascii="Times New Roman" w:hAnsi="Times New Roman" w:cs="Times New Roman"/>
          <w:sz w:val="28"/>
          <w:szCs w:val="28"/>
        </w:rPr>
        <w:t>, ответственный за методологическое обеспечение проведения ОРВ и проведение экспертизы (далее - Уполномоченный орган);</w:t>
      </w:r>
    </w:p>
    <w:p w:rsidR="005D5432" w:rsidRPr="004F446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46C">
        <w:rPr>
          <w:rFonts w:ascii="Times New Roman" w:hAnsi="Times New Roman" w:cs="Times New Roman"/>
          <w:sz w:val="28"/>
          <w:szCs w:val="28"/>
        </w:rPr>
        <w:t>в) орган, ответственный за размещение информации на официальном сайте, - орган администрации города Твери, непосредственно размещающий сведения, получаемые от разработчиков и Уполномоченного органа о проведении процедуры оценки регулирующего воздействия, в том числе в целях организации публичных консультаций и информирования об их результатах, на официальном сайте администрации города Твери (далее - орган, ответственный за размещение информации на официальном сайте);</w:t>
      </w:r>
      <w:proofErr w:type="gramEnd"/>
    </w:p>
    <w:p w:rsidR="005D5432" w:rsidRPr="004F446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proofErr w:type="gramStart"/>
      <w:r w:rsidRPr="004F446C">
        <w:rPr>
          <w:rFonts w:ascii="Times New Roman" w:hAnsi="Times New Roman" w:cs="Times New Roman"/>
          <w:sz w:val="28"/>
          <w:szCs w:val="28"/>
        </w:rPr>
        <w:t>г) высокая степень регулирующего воздействия - наличие в проекте НПА положений, устанавливающих ранее не предусмотренные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приводящие к возникновению ранее не предусмотренных расходов физических и юридических лиц в сфере предпринимательской и иной экономической деятельности;</w:t>
      </w:r>
      <w:proofErr w:type="gramEnd"/>
    </w:p>
    <w:p w:rsidR="005D5432" w:rsidRPr="004F446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proofErr w:type="gramStart"/>
      <w:r w:rsidRPr="004F446C">
        <w:rPr>
          <w:rFonts w:ascii="Times New Roman" w:hAnsi="Times New Roman" w:cs="Times New Roman"/>
          <w:sz w:val="28"/>
          <w:szCs w:val="28"/>
        </w:rPr>
        <w:t xml:space="preserve">д) средняя степень регулирующего воздействия - наличие в проекте НПА положений, изменяющих ранее предусмотренные обязанности, запреты и </w:t>
      </w:r>
      <w:r w:rsidRPr="004F446C">
        <w:rPr>
          <w:rFonts w:ascii="Times New Roman" w:hAnsi="Times New Roman" w:cs="Times New Roman"/>
          <w:sz w:val="26"/>
          <w:szCs w:val="26"/>
        </w:rPr>
        <w:t xml:space="preserve">ограничения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</w:t>
      </w:r>
      <w:r w:rsidRPr="004F446C">
        <w:rPr>
          <w:rFonts w:ascii="Times New Roman" w:hAnsi="Times New Roman" w:cs="Times New Roman"/>
          <w:sz w:val="28"/>
          <w:szCs w:val="28"/>
        </w:rPr>
        <w:t>приводящие к увеличению ранее предусмотренных расходов физических и юридических лиц в сфере предпринимательской и иной экономической деятельности;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е) низкая степень регулирующего воздействия - в проекте НПА отсутствуют положения, предусмотренные </w:t>
      </w:r>
      <w:r w:rsidRPr="00A863E0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136D29">
        <w:rPr>
          <w:rFonts w:ascii="Times New Roman" w:hAnsi="Times New Roman" w:cs="Times New Roman"/>
          <w:sz w:val="28"/>
          <w:szCs w:val="28"/>
        </w:rPr>
        <w:t>«</w:t>
      </w:r>
      <w:r w:rsidRPr="00A863E0">
        <w:rPr>
          <w:rFonts w:ascii="Times New Roman" w:hAnsi="Times New Roman" w:cs="Times New Roman"/>
          <w:sz w:val="28"/>
          <w:szCs w:val="28"/>
        </w:rPr>
        <w:t>г</w:t>
      </w:r>
      <w:r w:rsidR="00136D29">
        <w:rPr>
          <w:rFonts w:ascii="Times New Roman" w:hAnsi="Times New Roman" w:cs="Times New Roman"/>
          <w:sz w:val="28"/>
          <w:szCs w:val="28"/>
        </w:rPr>
        <w:t>»</w:t>
      </w:r>
      <w:r w:rsidRPr="00A863E0">
        <w:rPr>
          <w:rFonts w:ascii="Times New Roman" w:hAnsi="Times New Roman" w:cs="Times New Roman"/>
          <w:sz w:val="28"/>
          <w:szCs w:val="28"/>
        </w:rPr>
        <w:t xml:space="preserve"> и </w:t>
      </w:r>
      <w:r w:rsidR="00136D29">
        <w:rPr>
          <w:rFonts w:ascii="Times New Roman" w:hAnsi="Times New Roman" w:cs="Times New Roman"/>
          <w:sz w:val="28"/>
          <w:szCs w:val="28"/>
        </w:rPr>
        <w:t>«</w:t>
      </w:r>
      <w:r w:rsidRPr="00A863E0">
        <w:rPr>
          <w:rFonts w:ascii="Times New Roman" w:hAnsi="Times New Roman" w:cs="Times New Roman"/>
          <w:sz w:val="28"/>
          <w:szCs w:val="28"/>
        </w:rPr>
        <w:t>д</w:t>
      </w:r>
      <w:r w:rsidR="00136D29">
        <w:rPr>
          <w:rFonts w:ascii="Times New Roman" w:hAnsi="Times New Roman" w:cs="Times New Roman"/>
          <w:sz w:val="28"/>
          <w:szCs w:val="28"/>
        </w:rPr>
        <w:t>»</w:t>
      </w:r>
      <w:r w:rsidRPr="00A863E0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настоящего пункта, однако проект подлежит оценке регулирующего воздействия в соответствии с настоящим </w:t>
      </w:r>
      <w:r w:rsidRPr="003F5945">
        <w:rPr>
          <w:rFonts w:ascii="Times New Roman" w:hAnsi="Times New Roman" w:cs="Times New Roman"/>
          <w:sz w:val="28"/>
          <w:szCs w:val="28"/>
        </w:rPr>
        <w:t>Порядком;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 xml:space="preserve">ж) официальный сайт - информационный ресурс в информационно-телекоммуникационной сети Интернет, имеющий статус официального источника информации </w:t>
      </w:r>
      <w:r w:rsidR="00A863E0">
        <w:rPr>
          <w:rFonts w:ascii="Times New Roman" w:hAnsi="Times New Roman" w:cs="Times New Roman"/>
          <w:sz w:val="28"/>
          <w:szCs w:val="28"/>
        </w:rPr>
        <w:t>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 - </w:t>
      </w:r>
      <w:r w:rsidR="00136D29" w:rsidRPr="00136D29">
        <w:rPr>
          <w:rFonts w:ascii="Times New Roman" w:hAnsi="Times New Roman" w:cs="Times New Roman"/>
          <w:sz w:val="28"/>
          <w:szCs w:val="28"/>
        </w:rPr>
        <w:t>http://www.tver.ru</w:t>
      </w:r>
      <w:r w:rsidR="00136D29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4F57B2">
        <w:rPr>
          <w:rFonts w:ascii="Times New Roman" w:hAnsi="Times New Roman" w:cs="Times New Roman"/>
          <w:sz w:val="28"/>
          <w:szCs w:val="28"/>
        </w:rPr>
        <w:t>.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63E0" w:rsidRPr="004F57B2" w:rsidRDefault="005D5432" w:rsidP="00A863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4F57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</w:t>
      </w:r>
      <w:r w:rsidR="00A863E0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</w:t>
      </w:r>
      <w:r w:rsidR="00A863E0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A863E0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</w:t>
      </w:r>
      <w:r w:rsidR="00A863E0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муниципальными нормативными правовыми актами </w:t>
      </w:r>
      <w:r w:rsidR="00136D29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F57B2">
        <w:rPr>
          <w:rFonts w:ascii="Times New Roman" w:hAnsi="Times New Roman" w:cs="Times New Roman"/>
          <w:sz w:val="28"/>
          <w:szCs w:val="28"/>
        </w:rPr>
        <w:t>города Твери</w:t>
      </w:r>
      <w:r w:rsidR="00A863E0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  <w:r w:rsidR="00A863E0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  <w:r w:rsidR="00A86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2.1. Проведение ОРВ включает в себя следующие стадии: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проведение разработчиком публичных консультаций по проекту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подготовка разработчиком свода предложений, поступивших по результатам проведения публичных консультаций, и формирование сводного отчета о результатах проведения оценки регулирующего воздействия проекта </w:t>
      </w:r>
      <w:r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предусматривающего введение правового регулирования (далее - Сводный отчет), доработка проекта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направление проекта НПА и Сводного отчета в Уполномоченный орган;</w:t>
      </w:r>
    </w:p>
    <w:p w:rsidR="005D543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г) подготовка Уполномоченным органом заключения об оценке регулирующего воздействия проекта</w:t>
      </w:r>
      <w:r w:rsidR="005E5B0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  <w:r w:rsidRPr="004F57B2">
        <w:rPr>
          <w:rFonts w:ascii="Times New Roman" w:hAnsi="Times New Roman" w:cs="Times New Roman"/>
          <w:sz w:val="28"/>
          <w:szCs w:val="28"/>
        </w:rPr>
        <w:t>2.2. В целях проведения публичных консультаций разработчик: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обеспечивает размещение на официальном сайте в информационно-телекоммуникационной сети Интернет: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проекта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пояснительной записки к проекту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перечня вопросов для участников публичных консультаций;</w:t>
      </w:r>
    </w:p>
    <w:p w:rsidR="005D543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3E0">
        <w:rPr>
          <w:rFonts w:ascii="Times New Roman" w:hAnsi="Times New Roman" w:cs="Times New Roman"/>
          <w:sz w:val="28"/>
          <w:szCs w:val="28"/>
        </w:rPr>
        <w:t xml:space="preserve">б) извещает заинтересованные органы, организации, лица, указанные в пункте 2.5 настоящего Порядка, о начале публичных консультаций путем направления соответствующего извещения по форме согласно приложению </w:t>
      </w:r>
      <w:r w:rsidR="00A863E0" w:rsidRPr="00A863E0">
        <w:rPr>
          <w:rFonts w:ascii="Times New Roman" w:hAnsi="Times New Roman" w:cs="Times New Roman"/>
          <w:sz w:val="28"/>
          <w:szCs w:val="28"/>
        </w:rPr>
        <w:t>№</w:t>
      </w:r>
      <w:r w:rsidRPr="00A863E0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2.3. Для размещения информации на официальном сайте разработчик направляет документы, указанные в </w:t>
      </w:r>
      <w:r w:rsidRPr="00A863E0">
        <w:rPr>
          <w:rFonts w:ascii="Times New Roman" w:hAnsi="Times New Roman" w:cs="Times New Roman"/>
          <w:sz w:val="28"/>
          <w:szCs w:val="28"/>
        </w:rPr>
        <w:t xml:space="preserve">пункте 2.2 настоящего </w:t>
      </w:r>
      <w:r w:rsidRPr="004F57B2">
        <w:rPr>
          <w:rFonts w:ascii="Times New Roman" w:hAnsi="Times New Roman" w:cs="Times New Roman"/>
          <w:sz w:val="28"/>
          <w:szCs w:val="28"/>
        </w:rPr>
        <w:t>Порядка, в орган, ответственный за размещение информации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Документы подлежат размещению на официальном сайте в день их поступления в орган, ответственный за размещение информации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2.4. Пояснительная записка к проекту НПА должна содержать следующую информацию: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наименование сферы регулирования, круг лиц, на который распространяется регулирование;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в) описание проблемы, на решение которой направлено регулирование, риски,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>связанные с текущей ситуацией, недостатки существующего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г) описание основной цели регулирования и предполагаемых результатов достижения цели;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д) планируемая дата вступления в силу</w:t>
      </w:r>
      <w:r w:rsidR="005E5B0A">
        <w:rPr>
          <w:rFonts w:ascii="Times New Roman" w:hAnsi="Times New Roman" w:cs="Times New Roman"/>
          <w:sz w:val="28"/>
          <w:szCs w:val="28"/>
        </w:rPr>
        <w:t xml:space="preserve"> </w:t>
      </w:r>
      <w:r w:rsidR="005E5B0A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59275C">
        <w:rPr>
          <w:rFonts w:ascii="Times New Roman" w:hAnsi="Times New Roman" w:cs="Times New Roman"/>
          <w:sz w:val="28"/>
          <w:szCs w:val="28"/>
        </w:rPr>
        <w:t xml:space="preserve"> нормативного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правового акта;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е) планируемый период </w:t>
      </w:r>
      <w:r w:rsidRPr="0059275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5E5B0A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="005E5B0A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нормативного правового акта либо отсутствие ограничения срока действия;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ж) иные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з) риски </w:t>
      </w:r>
      <w:proofErr w:type="spellStart"/>
      <w:r w:rsidRPr="004F57B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F57B2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возможные негативные последствия от введения нового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2">
        <w:rPr>
          <w:rFonts w:ascii="Times New Roman" w:hAnsi="Times New Roman" w:cs="Times New Roman"/>
          <w:sz w:val="28"/>
          <w:szCs w:val="28"/>
        </w:rPr>
        <w:t>и) мотивированный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данных).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2"/>
      <w:bookmarkEnd w:id="6"/>
      <w:r w:rsidRPr="004F57B2">
        <w:rPr>
          <w:rFonts w:ascii="Times New Roman" w:hAnsi="Times New Roman" w:cs="Times New Roman"/>
          <w:sz w:val="28"/>
          <w:szCs w:val="28"/>
        </w:rPr>
        <w:t>2.5. О проведении публичных консультаций разработчик извещает: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Уполномоченный орган;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органы и организации, действующие на территории города Твери, целью деятельности которых являются защита и представление интересов субъектов предпринимательской деятельности (далее - представители предпринимательского сообщества);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Уполномоченного по защите прав предпринимателей в Тверской области;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г) иные заинтересованные органы, организации, лица, которые целесообразно привлечь к публичным консультациям по вопросу обсуждения предлагаемого правового регулирования, исходя из содержания проблемы, цели и предмета регулирования.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Отсутствие у разработчика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публичных консультаций.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2.6. Извещение о начале проведения публичных консультаций должно содержать: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а) сведения о месте размещения документов, указанных в </w:t>
      </w:r>
      <w:r w:rsidRPr="00312686">
        <w:rPr>
          <w:rFonts w:ascii="Times New Roman" w:hAnsi="Times New Roman" w:cs="Times New Roman"/>
          <w:sz w:val="28"/>
          <w:szCs w:val="28"/>
        </w:rPr>
        <w:t xml:space="preserve">пункте 2.2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 (полный электронный адрес);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0"/>
      <w:bookmarkEnd w:id="7"/>
      <w:r w:rsidRPr="004F57B2">
        <w:rPr>
          <w:rFonts w:ascii="Times New Roman" w:hAnsi="Times New Roman" w:cs="Times New Roman"/>
          <w:sz w:val="28"/>
          <w:szCs w:val="28"/>
        </w:rPr>
        <w:t>б) срок проведения публичных консультаций, в течение которого разработчиком принимаются предложения, и наиболее удобный способ их представления;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информаци</w:t>
      </w:r>
      <w:r w:rsidR="00136D29">
        <w:rPr>
          <w:rFonts w:ascii="Times New Roman" w:hAnsi="Times New Roman" w:cs="Times New Roman"/>
          <w:sz w:val="28"/>
          <w:szCs w:val="28"/>
        </w:rPr>
        <w:t>ю</w:t>
      </w:r>
      <w:r w:rsidRPr="004F57B2">
        <w:rPr>
          <w:rFonts w:ascii="Times New Roman" w:hAnsi="Times New Roman" w:cs="Times New Roman"/>
          <w:sz w:val="28"/>
          <w:szCs w:val="28"/>
        </w:rPr>
        <w:t xml:space="preserve"> об адресах (электронном, почтовом) для направления предложений.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2.7. Срок проведения публичных консультаций устанавливается разработчиком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>с учетом степени регулирующего воздействия положений, содержащихся в проекте НПА, но не может составлять менее: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7 рабочих дней - для проектов НПА с высокой степенью регулирующего воздействия;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5 рабочих дней - для проектов НПА со средней степенью регулирующего воздействия;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3 рабочих дней - для проектов НПА с низкой степенью регулирующего воздействия.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7"/>
      <w:bookmarkEnd w:id="8"/>
      <w:r w:rsidRPr="004F57B2">
        <w:rPr>
          <w:rFonts w:ascii="Times New Roman" w:hAnsi="Times New Roman" w:cs="Times New Roman"/>
          <w:sz w:val="28"/>
          <w:szCs w:val="28"/>
        </w:rPr>
        <w:t xml:space="preserve">2.8. Разработчик обязан рассмотреть все предложения, поступившие в ходе проведения публичных консультаций, и в срок не позднее 5 рабочих дней со дня окончания срока, указанного в </w:t>
      </w:r>
      <w:r w:rsidRPr="00312686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312686">
        <w:rPr>
          <w:rFonts w:ascii="Times New Roman" w:hAnsi="Times New Roman" w:cs="Times New Roman"/>
          <w:sz w:val="28"/>
          <w:szCs w:val="28"/>
        </w:rPr>
        <w:t>«</w:t>
      </w:r>
      <w:r w:rsidRPr="00312686">
        <w:rPr>
          <w:rFonts w:ascii="Times New Roman" w:hAnsi="Times New Roman" w:cs="Times New Roman"/>
          <w:sz w:val="28"/>
          <w:szCs w:val="28"/>
        </w:rPr>
        <w:t>б</w:t>
      </w:r>
      <w:r w:rsidR="00312686">
        <w:rPr>
          <w:rFonts w:ascii="Times New Roman" w:hAnsi="Times New Roman" w:cs="Times New Roman"/>
          <w:sz w:val="28"/>
          <w:szCs w:val="28"/>
        </w:rPr>
        <w:t>»</w:t>
      </w:r>
      <w:r w:rsidRPr="00312686">
        <w:rPr>
          <w:rFonts w:ascii="Times New Roman" w:hAnsi="Times New Roman" w:cs="Times New Roman"/>
          <w:sz w:val="28"/>
          <w:szCs w:val="28"/>
        </w:rPr>
        <w:t xml:space="preserve"> пункта 2.6 </w:t>
      </w:r>
      <w:r w:rsidRPr="004F57B2">
        <w:rPr>
          <w:rFonts w:ascii="Times New Roman" w:hAnsi="Times New Roman" w:cs="Times New Roman"/>
          <w:sz w:val="28"/>
          <w:szCs w:val="28"/>
        </w:rPr>
        <w:t xml:space="preserve">настоящего Порядка, подготовить свод предложений и сформировать Сводный </w:t>
      </w:r>
      <w:r w:rsidRPr="00312686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4F57B2">
        <w:rPr>
          <w:rFonts w:ascii="Times New Roman" w:hAnsi="Times New Roman" w:cs="Times New Roman"/>
          <w:sz w:val="28"/>
          <w:szCs w:val="28"/>
        </w:rPr>
        <w:t xml:space="preserve">по форме приложения </w:t>
      </w:r>
      <w:r w:rsidR="00312686">
        <w:rPr>
          <w:rFonts w:ascii="Times New Roman" w:hAnsi="Times New Roman" w:cs="Times New Roman"/>
          <w:sz w:val="28"/>
          <w:szCs w:val="28"/>
        </w:rPr>
        <w:t>№</w:t>
      </w:r>
      <w:r w:rsidRPr="004F57B2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При проведении оценки регулирующего воздействия проектов НПА, содержащих положения, имеющие высокую и среднюю степени регулирующего воздействия, при наличии мотивированных предложений участников публичных консультаций по проекту НПА с указанием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Твери, указанные проекты рассматриваются на согласительном совещании, проводимом разработчиком.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По итогам согласительного совещания составляется протокол, который подписывается уполномоченным должностным лицом разработчика.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3"/>
      <w:bookmarkEnd w:id="9"/>
      <w:r w:rsidRPr="004F57B2">
        <w:rPr>
          <w:rFonts w:ascii="Times New Roman" w:hAnsi="Times New Roman" w:cs="Times New Roman"/>
          <w:sz w:val="28"/>
          <w:szCs w:val="28"/>
        </w:rPr>
        <w:t>2.9. В своде предложений указываются: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автор и содержание предложения;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результат его рассмотрения (предполагается ли использовать данное предложение при доработке проекта НПА; в случае отказа от использования предложения указываются причины такого решения);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в) перечень заинтересованных органов, организаций, лиц, которым были направлены извещения о проведении публичных консультаций в соответствии с </w:t>
      </w:r>
      <w:r w:rsidRPr="00312686">
        <w:rPr>
          <w:rFonts w:ascii="Times New Roman" w:hAnsi="Times New Roman" w:cs="Times New Roman"/>
          <w:sz w:val="28"/>
          <w:szCs w:val="28"/>
        </w:rPr>
        <w:t xml:space="preserve">пунктом 2.5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 случае проведения согласительного совещания копия протокола прилагается к своду предложений.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2.10. Сводный отчет и свод предложений размещаются на официальном сайте в срок не позднее 3 календарных дней со дня окончания срока, указанного в </w:t>
      </w:r>
      <w:r w:rsidRPr="00312686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0"/>
      <w:bookmarkEnd w:id="10"/>
      <w:r w:rsidRPr="004F57B2">
        <w:rPr>
          <w:rFonts w:ascii="Times New Roman" w:hAnsi="Times New Roman" w:cs="Times New Roman"/>
          <w:sz w:val="28"/>
          <w:szCs w:val="28"/>
        </w:rPr>
        <w:t>2.11. По результатам обработки предложений, полученных в ходе проведения публичных консультаций, разработчик: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- при необходимости в течение пяти рабочих дней со дня окончания срока, указанного в </w:t>
      </w:r>
      <w:r w:rsidRPr="00312686">
        <w:rPr>
          <w:rFonts w:ascii="Times New Roman" w:hAnsi="Times New Roman" w:cs="Times New Roman"/>
          <w:sz w:val="28"/>
          <w:szCs w:val="28"/>
        </w:rPr>
        <w:t xml:space="preserve">пункте 2.8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Порядка, дорабатывает проект НПА и согласовывает доработанный проект НПА с правовым управлением администрации города Твери;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- в течение 5 рабочих дней после согласования проекта НПА правовым управлением администрации города Твери направляет проект НПА с приложением Сводного отчета в орган, ответственный за размещение информации на официальном сайте, и в Уполномоченный орган для подготовки им заключения об ОРВ.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4"/>
      <w:bookmarkEnd w:id="11"/>
      <w:r w:rsidRPr="004F57B2">
        <w:rPr>
          <w:rFonts w:ascii="Times New Roman" w:hAnsi="Times New Roman" w:cs="Times New Roman"/>
          <w:sz w:val="28"/>
          <w:szCs w:val="28"/>
        </w:rPr>
        <w:t xml:space="preserve">2.12. Уполномоченный орган в срок не более 5 рабочих дней со дня поступления документов, указанных в </w:t>
      </w:r>
      <w:r w:rsidRPr="00312686">
        <w:rPr>
          <w:rFonts w:ascii="Times New Roman" w:hAnsi="Times New Roman" w:cs="Times New Roman"/>
          <w:sz w:val="28"/>
          <w:szCs w:val="28"/>
        </w:rPr>
        <w:t xml:space="preserve">пункте 2.11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Порядка, проводит предварительное рассмотрение проекта нормативного правового акта и Сводного отчета (далее - предварительное рассмотрение).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2.13. В ходе предварительного рассмотрения поступающих проектов нормативных правовых актов определяется степень их регуляторной значимости с целью определения порядка их рассмотрения (упрощенного или углубленного).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 xml:space="preserve">Если в ходе предварительного рассмотрения будет установлено, что предлагаемое в проекте НПА правовое регулирование окажет незначительное воздействие на его потенциальных адресатов, проект НПА подлежит рассмотрению в упрощенном порядке, по итогам которого в срок не более 3 рабочих дней со дня окончания срока, указанного в </w:t>
      </w:r>
      <w:hyperlink w:anchor="P154" w:history="1">
        <w:r w:rsidRPr="001C12BF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Порядка, готовится заключение об ОРВ.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2.15. Проекты НПА, в отношении которых в ходе предварительного рассмотрения было установлено, что они могут оказать значительное воздействие на потенциальных адресатов предлагаемого правового регулирования, рассматриваются Уполномоченным органом в углубленном порядке в соответствии с </w:t>
      </w:r>
      <w:hyperlink w:anchor="P172" w:history="1">
        <w:r w:rsidRPr="001C12BF">
          <w:rPr>
            <w:rFonts w:ascii="Times New Roman" w:hAnsi="Times New Roman" w:cs="Times New Roman"/>
            <w:sz w:val="28"/>
            <w:szCs w:val="28"/>
          </w:rPr>
          <w:t>пунктами 2.20</w:t>
        </w:r>
      </w:hyperlink>
      <w:r w:rsidRPr="001C12B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7" w:history="1">
        <w:r w:rsidRPr="001C12BF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2.16. В ходе предварительного рассмотрения Уполномоченным органом устанавливается: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относятся ли общественные отношения, регулируемые проектом НПА, к предметной области оценки регулирующего воздействия;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0"/>
      <w:bookmarkEnd w:id="12"/>
      <w:proofErr w:type="gramStart"/>
      <w:r w:rsidRPr="004F57B2">
        <w:rPr>
          <w:rFonts w:ascii="Times New Roman" w:hAnsi="Times New Roman" w:cs="Times New Roman"/>
          <w:sz w:val="28"/>
          <w:szCs w:val="28"/>
        </w:rPr>
        <w:t>б) предусматривает ли проект НПА положения,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органов местного самоуправления города Твери в отношениях с субъектами предпринимательской и инвестиционной деятельности, а также приведет ли предусмотренное проектом НПА предлагаемое правовое регулирование в части прав и обязанностей субъектов предпринимательской и инвестиционной деятельности: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к невозможности исполнения указанными субъектами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условий у органов местного самоуправления города Твери, а также сложившегося в городе Твери уровня развития технологий, инфраструктуры, рынка товаров и услуг;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к возникновению у указанных субъектов дополнительных существенных расходов при осуществлении предпринимательской и иной деятельности либо к возникновению дополнительных существенных расходов бюджета города Твери.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2.17. В случае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если в результате предварительного рассмотрения был сделан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>вывод о том, что проект НПА не содержит положений, регулирующих общественные отношения, относящиеся к предметной области оценки регулирующего воздействия, Уполномоченный орган: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4"/>
      <w:bookmarkEnd w:id="13"/>
      <w:r w:rsidRPr="004F57B2">
        <w:rPr>
          <w:rFonts w:ascii="Times New Roman" w:hAnsi="Times New Roman" w:cs="Times New Roman"/>
          <w:sz w:val="28"/>
          <w:szCs w:val="28"/>
        </w:rPr>
        <w:t xml:space="preserve">а) составляет уведомление о том, что проект НПА имеет низкую степень регулирующего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и подготовка заключения об ОРВ в отношении данного проекта не требуется;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направляет указанное </w:t>
      </w:r>
      <w:r w:rsidRPr="001C12BF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1C12BF" w:rsidRPr="001C12BF">
        <w:rPr>
          <w:rFonts w:ascii="Times New Roman" w:hAnsi="Times New Roman" w:cs="Times New Roman"/>
          <w:sz w:val="28"/>
          <w:szCs w:val="28"/>
        </w:rPr>
        <w:t>«</w:t>
      </w:r>
      <w:r w:rsidRPr="001C12BF">
        <w:rPr>
          <w:rFonts w:ascii="Times New Roman" w:hAnsi="Times New Roman" w:cs="Times New Roman"/>
          <w:sz w:val="28"/>
          <w:szCs w:val="28"/>
        </w:rPr>
        <w:t>а</w:t>
      </w:r>
      <w:r w:rsidR="001C12BF" w:rsidRPr="001C12BF">
        <w:rPr>
          <w:rFonts w:ascii="Times New Roman" w:hAnsi="Times New Roman" w:cs="Times New Roman"/>
          <w:sz w:val="28"/>
          <w:szCs w:val="28"/>
        </w:rPr>
        <w:t>»</w:t>
      </w:r>
      <w:r w:rsidRPr="001C12BF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пункта уведомление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2.18. В случае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если в результате предварительного рассмотрения был сделан вывод о том, что проект НПА не предусматривает новое правовое регулирование в части прав и обязанностей субъектов предпринимательской и иной деятельности либо предусмотренное проектом</w:t>
      </w:r>
      <w:r w:rsidR="00C73CF8">
        <w:rPr>
          <w:rFonts w:ascii="Times New Roman" w:hAnsi="Times New Roman" w:cs="Times New Roman"/>
          <w:sz w:val="28"/>
          <w:szCs w:val="28"/>
        </w:rPr>
        <w:t xml:space="preserve">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новое правовое регулирование в части прав и обязанностей субъектов предпринимательской и иной деятельности не приведет к последствиям, указанным в </w:t>
      </w:r>
      <w:hyperlink w:anchor="P160" w:history="1">
        <w:r w:rsidRPr="001C12B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1C12BF" w:rsidRPr="001C12BF">
          <w:rPr>
            <w:rFonts w:ascii="Times New Roman" w:hAnsi="Times New Roman" w:cs="Times New Roman"/>
            <w:sz w:val="28"/>
            <w:szCs w:val="28"/>
          </w:rPr>
          <w:t>«</w:t>
        </w:r>
        <w:r w:rsidRPr="001C12BF">
          <w:rPr>
            <w:rFonts w:ascii="Times New Roman" w:hAnsi="Times New Roman" w:cs="Times New Roman"/>
            <w:sz w:val="28"/>
            <w:szCs w:val="28"/>
          </w:rPr>
          <w:t>б</w:t>
        </w:r>
        <w:r w:rsidR="001C12BF" w:rsidRPr="001C12BF">
          <w:rPr>
            <w:rFonts w:ascii="Times New Roman" w:hAnsi="Times New Roman" w:cs="Times New Roman"/>
            <w:sz w:val="28"/>
            <w:szCs w:val="28"/>
          </w:rPr>
          <w:t>»</w:t>
        </w:r>
        <w:r w:rsidRPr="001C12BF">
          <w:rPr>
            <w:rFonts w:ascii="Times New Roman" w:hAnsi="Times New Roman" w:cs="Times New Roman"/>
            <w:sz w:val="28"/>
            <w:szCs w:val="28"/>
          </w:rPr>
          <w:t xml:space="preserve"> пункта 2.16</w:t>
        </w:r>
      </w:hyperlink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7"/>
      <w:bookmarkEnd w:id="14"/>
      <w:r w:rsidRPr="004F57B2">
        <w:rPr>
          <w:rFonts w:ascii="Times New Roman" w:hAnsi="Times New Roman" w:cs="Times New Roman"/>
          <w:sz w:val="28"/>
          <w:szCs w:val="28"/>
        </w:rPr>
        <w:t>а) составляет заключение об ОРВ, в котором указывается, что предлагаемое в проекте НПА правовое регулирование окажет незначительное воздействие на его потенциальных адресатов;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направляет указанное в </w:t>
      </w:r>
      <w:hyperlink w:anchor="P167" w:history="1">
        <w:r w:rsidRPr="001C12B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1C12BF" w:rsidRPr="001C12BF">
          <w:rPr>
            <w:rFonts w:ascii="Times New Roman" w:hAnsi="Times New Roman" w:cs="Times New Roman"/>
            <w:sz w:val="28"/>
            <w:szCs w:val="28"/>
          </w:rPr>
          <w:t>«</w:t>
        </w:r>
        <w:r w:rsidRPr="001C12BF">
          <w:rPr>
            <w:rFonts w:ascii="Times New Roman" w:hAnsi="Times New Roman" w:cs="Times New Roman"/>
            <w:sz w:val="28"/>
            <w:szCs w:val="28"/>
          </w:rPr>
          <w:t>а</w:t>
        </w:r>
        <w:r w:rsidR="001C12BF" w:rsidRPr="001C12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пункта заключение об ОРВ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2.19. В случае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если в результате предварительного рассмотрения был сделан вывод о том, что проект НПА имеет высокую и среднюю степени регулирующего воздействия, Уполномоченный орган: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0"/>
      <w:bookmarkEnd w:id="15"/>
      <w:r w:rsidRPr="004F57B2">
        <w:rPr>
          <w:rFonts w:ascii="Times New Roman" w:hAnsi="Times New Roman" w:cs="Times New Roman"/>
          <w:sz w:val="28"/>
          <w:szCs w:val="28"/>
        </w:rPr>
        <w:t>а) подготавливает уведомление о необходимости проведения углубленного рассмотрения проекта</w:t>
      </w:r>
      <w:r w:rsidR="00C73CF8">
        <w:rPr>
          <w:rFonts w:ascii="Times New Roman" w:hAnsi="Times New Roman" w:cs="Times New Roman"/>
          <w:sz w:val="28"/>
          <w:szCs w:val="28"/>
        </w:rPr>
        <w:t xml:space="preserve">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направляет указанное в </w:t>
      </w:r>
      <w:r w:rsidRPr="001C12BF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1C12BF">
        <w:rPr>
          <w:rFonts w:ascii="Times New Roman" w:hAnsi="Times New Roman" w:cs="Times New Roman"/>
          <w:sz w:val="28"/>
          <w:szCs w:val="28"/>
        </w:rPr>
        <w:t>«</w:t>
      </w:r>
      <w:r w:rsidRPr="001C12BF">
        <w:rPr>
          <w:rFonts w:ascii="Times New Roman" w:hAnsi="Times New Roman" w:cs="Times New Roman"/>
          <w:sz w:val="28"/>
          <w:szCs w:val="28"/>
        </w:rPr>
        <w:t>а</w:t>
      </w:r>
      <w:r w:rsidR="001C12BF">
        <w:rPr>
          <w:rFonts w:ascii="Times New Roman" w:hAnsi="Times New Roman" w:cs="Times New Roman"/>
          <w:sz w:val="28"/>
          <w:szCs w:val="28"/>
        </w:rPr>
        <w:t>»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пункта уведомление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2"/>
      <w:bookmarkEnd w:id="16"/>
      <w:r w:rsidRPr="004F57B2">
        <w:rPr>
          <w:rFonts w:ascii="Times New Roman" w:hAnsi="Times New Roman" w:cs="Times New Roman"/>
          <w:sz w:val="28"/>
          <w:szCs w:val="28"/>
        </w:rPr>
        <w:t xml:space="preserve">2.20. Углубленное рассмотрение проводится в течение 10 рабочих дней со дня окончания срока, указанного в </w:t>
      </w:r>
      <w:r w:rsidRPr="001C12BF">
        <w:rPr>
          <w:rFonts w:ascii="Times New Roman" w:hAnsi="Times New Roman" w:cs="Times New Roman"/>
          <w:sz w:val="28"/>
          <w:szCs w:val="28"/>
        </w:rPr>
        <w:t xml:space="preserve">пункте 2.12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2.21. В ходе углубленного рассмотрения исследуются вопросы соблюдения или несоблюдения разработчиком установленного порядка проведения процедуры ОРВ и о достаточности оснований для принятия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о введении предлагаемого разработчиком варианта правового регулирования. По результатам углубленного рассмотрения составляется заключение об ОРВ в течение 3 календарных дней со дня окончания срока, указанного в </w:t>
      </w:r>
      <w:r w:rsidRPr="001C12BF">
        <w:rPr>
          <w:rFonts w:ascii="Times New Roman" w:hAnsi="Times New Roman" w:cs="Times New Roman"/>
          <w:sz w:val="28"/>
          <w:szCs w:val="28"/>
        </w:rPr>
        <w:t xml:space="preserve">пункте 2.20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2.22. Заключение об ОРВ по итогам углубленного рассмотрения проекта НПА включает в себя вводную, описательную, мотивировочную и заключительную (итоговую) части.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 xml:space="preserve">2.23.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вводной части заключения об ОРВ указываются: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наименование проекта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наименование разработчика;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краткие сведения о проведенных в рамках ОРВ мероприятиях и их сроках.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2.24. В описательной части заключения об ОРВ указываются: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основные положения предлагаемого правового регулирования, содержащиеся в Сводном отчете;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обоснованность выводов разработчика относительно необходимости введения предлагаемого им способа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результаты публичных консультаций.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2.25. В мотивировочной части заключения об ОРВ указываются: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позиция Уполномоченного органа относительно предлагаемого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соблюдение разработчиком установленного порядка проведения ОРВ;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выявленные в проекте НПА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положения, способствующие возникновению необоснованных расходов указанных субъектов и бюджета города Твери;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г) предложения, направленные на улучшение качества проекта НПА (в случае наличия таковых).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2.26. При рассмотрении предложенных вариантов правового регулирования Уполномоченный орган анализирует следующие основные сведения, содержащиеся в соответствующих разделах Сводного отчета: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точность формулировки выявленной проблемы;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б)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в) адекватность определения целей предлагаемого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г) практическая реализуемость заявленных целей предлагаемого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4F57B2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4F57B2">
        <w:rPr>
          <w:rFonts w:ascii="Times New Roman" w:hAnsi="Times New Roman" w:cs="Times New Roman"/>
          <w:sz w:val="28"/>
          <w:szCs w:val="28"/>
        </w:rPr>
        <w:t xml:space="preserve"> показателей достижения целей предлагаемого правового регулирования и возможность последующего мониторинга их достижения;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е) корректность оценки разработчиком дополнительных расходов и доходов потенциальных адресатов предлагаемого правового регулирования и бюджета города Твери, связанных с введением предлагаемого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ж) степень выявления разработчиком всех возможных рисков введения предлагаемого правового регулирования.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если установлено, что разработчиком при подготовке проекта НПА не соблюдены требования по проведению ОРВ, установленные настоящим Порядком, разработчик: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проводит процедуру ОРВ, начиная с невыполненной процедуры (или с процедуры, порядок выполнения которой нарушен);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дорабатывает проект НПА;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- направляет проект НПА на согласование в правовое управление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повторно направляет проект НПА, Сводный отчет и свод предложений, поступивших по результатам проведения публичных консультаций по проекту НПА, в Уполномоченный орган для подготовки повторного заключения об ОРВ.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если установлено, что разработчику не поступили предложения по результатам проведения публичных консультаций, в заключении отмечается о том, что публичные консультации были организованы недостаточно эффективно.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2.27. В заключительной (итоговой) части заключения об ОРВ указываются выводы: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а) о соблюдении (несоблюдении или неполном соблюдении) требований по проведению ОРВ, установленных настоящим Порядком;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о достаточности оснований для принятия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о введении предлагаемого разработчиком варианта предлагаемого правового регулирования.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7"/>
      <w:bookmarkEnd w:id="17"/>
      <w:r w:rsidRPr="004F57B2">
        <w:rPr>
          <w:rFonts w:ascii="Times New Roman" w:hAnsi="Times New Roman" w:cs="Times New Roman"/>
          <w:sz w:val="28"/>
          <w:szCs w:val="28"/>
        </w:rPr>
        <w:t xml:space="preserve">2.28. Заключение об ОРВ в течение 6 календарных дней со дня окончания срока, указанного в </w:t>
      </w:r>
      <w:r w:rsidRPr="001C12BF">
        <w:rPr>
          <w:rFonts w:ascii="Times New Roman" w:hAnsi="Times New Roman" w:cs="Times New Roman"/>
          <w:sz w:val="28"/>
          <w:szCs w:val="28"/>
        </w:rPr>
        <w:t xml:space="preserve">пункте 2.20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Порядка, подписывается руководителем Уполномоченного органа, направляется разработчику и подлежит размещению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2.29. Проект НПА, подлежащий процедуре ОРВ, не может быть принят при отсутствии заключения об ОРВ от Уполномоченного органа и не подлежит внесению на рассмотрение Тверской городской Думы.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3. Обсуждение идей (концепции)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предлагаемого</w:t>
      </w:r>
      <w:proofErr w:type="gramEnd"/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3.1. По решению Главы города Твери либо по инициативе разработчика в целях проведения качественного анализа альтернативных вариантов решения проблемы, выявленной в соответствующей сфере общественных отношений, до проведения ОРВ разработчик проводит публичные консультации по вопросу обсуждения идеи (концепции) предлагаемого правового регулирования.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Публичные консультации по вопросу обсуждения идеи (концепции) предлагаемого правового регулирования (далее - публичные консультации по вопросу обсуждения предлагаемого правового регулирования) проводятся в целях уточнения содержания выявленной проблемы, определения возможных вариантов ее решения,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введением, а также в целях получения предложений о других возможных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вариантах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решения указанной проблемы.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3.3. В целях проведения публичных консультаций по вопросу обсуждения предлагаемого правового регулирования разработчик обеспечивает размещение на официальном сайте: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- </w:t>
      </w:r>
      <w:r w:rsidRPr="005312AF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4F57B2">
        <w:rPr>
          <w:rFonts w:ascii="Times New Roman" w:hAnsi="Times New Roman" w:cs="Times New Roman"/>
          <w:sz w:val="28"/>
          <w:szCs w:val="28"/>
        </w:rPr>
        <w:t xml:space="preserve">об обсуждении идеи (концепции) предлагаемого правового регулирования по форме согласно приложению </w:t>
      </w:r>
      <w:r w:rsidR="001C12BF">
        <w:rPr>
          <w:rFonts w:ascii="Times New Roman" w:hAnsi="Times New Roman" w:cs="Times New Roman"/>
          <w:sz w:val="28"/>
          <w:szCs w:val="28"/>
        </w:rPr>
        <w:t>№</w:t>
      </w:r>
      <w:r w:rsidRPr="004F57B2">
        <w:rPr>
          <w:rFonts w:ascii="Times New Roman" w:hAnsi="Times New Roman" w:cs="Times New Roman"/>
          <w:sz w:val="28"/>
          <w:szCs w:val="28"/>
        </w:rPr>
        <w:t xml:space="preserve"> 3 к настоящему Порядку (далее - Уведомление);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92D">
        <w:rPr>
          <w:rFonts w:ascii="Times New Roman" w:hAnsi="Times New Roman" w:cs="Times New Roman"/>
          <w:sz w:val="28"/>
          <w:szCs w:val="28"/>
        </w:rPr>
        <w:t>- перечня</w:t>
      </w:r>
      <w:r w:rsidRPr="004F57B2">
        <w:rPr>
          <w:rFonts w:ascii="Times New Roman" w:hAnsi="Times New Roman" w:cs="Times New Roman"/>
          <w:sz w:val="28"/>
          <w:szCs w:val="28"/>
        </w:rPr>
        <w:t xml:space="preserve"> вопросов для заинтересованных органов, организаций, лиц </w:t>
      </w:r>
      <w:r w:rsidR="00145A96">
        <w:rPr>
          <w:rFonts w:ascii="Times New Roman" w:hAnsi="Times New Roman" w:cs="Times New Roman"/>
          <w:sz w:val="28"/>
          <w:szCs w:val="28"/>
        </w:rPr>
        <w:t>для</w:t>
      </w:r>
      <w:r w:rsidRPr="004F57B2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>обсуждения предлагаемого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иных материалов, служащих обоснованием выбора варианта предлагаемого правового регулирования.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20"/>
      <w:bookmarkEnd w:id="18"/>
      <w:r w:rsidRPr="004F57B2">
        <w:rPr>
          <w:rFonts w:ascii="Times New Roman" w:hAnsi="Times New Roman" w:cs="Times New Roman"/>
          <w:sz w:val="28"/>
          <w:szCs w:val="28"/>
        </w:rPr>
        <w:t>3.4. В Уведомлении разработчик указывает срок, в течение которого осуществляется прием отзывов всех заинтересованных органов, организаций, лиц.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Срок приема отзывов должен составлять не менее 15 календарных дней со дня размещения Уведомления на официальном сайте. Отзывы направляются способами и по адресам, указанным в Уведомлении.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3.5. О проведении публичных консультаций по вопросу обсуждения предлагаемого правового регулирования (с указанием источника опубликования Уведомления) разработчик извещает заинтересованные органы, организации, лица, указанные в </w:t>
      </w:r>
      <w:r w:rsidRPr="005312AF">
        <w:rPr>
          <w:rFonts w:ascii="Times New Roman" w:hAnsi="Times New Roman" w:cs="Times New Roman"/>
          <w:sz w:val="28"/>
          <w:szCs w:val="28"/>
        </w:rPr>
        <w:t xml:space="preserve">пункте 2.5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Порядка, путем направления соответствующего извещения.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23"/>
      <w:bookmarkEnd w:id="19"/>
      <w:r w:rsidRPr="0013392D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13392D">
        <w:rPr>
          <w:rFonts w:ascii="Times New Roman" w:hAnsi="Times New Roman" w:cs="Times New Roman"/>
          <w:sz w:val="28"/>
          <w:szCs w:val="28"/>
        </w:rPr>
        <w:t>Разработчик</w:t>
      </w:r>
      <w:r w:rsidRPr="004F57B2">
        <w:rPr>
          <w:rFonts w:ascii="Times New Roman" w:hAnsi="Times New Roman" w:cs="Times New Roman"/>
          <w:sz w:val="28"/>
          <w:szCs w:val="28"/>
        </w:rPr>
        <w:t xml:space="preserve"> рассматривает все предложения, поступившие в ходе публичных консультаций</w:t>
      </w:r>
      <w:r w:rsidR="00145A96">
        <w:rPr>
          <w:rFonts w:ascii="Times New Roman" w:hAnsi="Times New Roman" w:cs="Times New Roman"/>
          <w:sz w:val="28"/>
          <w:szCs w:val="28"/>
        </w:rPr>
        <w:t>,</w:t>
      </w:r>
      <w:r w:rsidRPr="004F57B2">
        <w:rPr>
          <w:rFonts w:ascii="Times New Roman" w:hAnsi="Times New Roman" w:cs="Times New Roman"/>
          <w:sz w:val="28"/>
          <w:szCs w:val="28"/>
        </w:rPr>
        <w:t xml:space="preserve"> по вопросу обсуждения предлагаемого правового регулирования и не позднее 5 рабочих дней со дня окончания срока, указанного в </w:t>
      </w:r>
      <w:r w:rsidRPr="005312AF">
        <w:rPr>
          <w:rFonts w:ascii="Times New Roman" w:hAnsi="Times New Roman" w:cs="Times New Roman"/>
          <w:sz w:val="28"/>
          <w:szCs w:val="28"/>
        </w:rPr>
        <w:t xml:space="preserve">пункте 3.4 </w:t>
      </w:r>
      <w:r w:rsidRPr="004F57B2">
        <w:rPr>
          <w:rFonts w:ascii="Times New Roman" w:hAnsi="Times New Roman" w:cs="Times New Roman"/>
          <w:sz w:val="28"/>
          <w:szCs w:val="28"/>
        </w:rPr>
        <w:t xml:space="preserve">настоящего Порядка, формирует свод предложений, поступивших по результатам проведения публичных консультаций по вопросу обсуждения предлагаемого правового регулирования, подготавливаемый в порядке, установленном </w:t>
      </w:r>
      <w:r w:rsidRPr="005312AF">
        <w:rPr>
          <w:rFonts w:ascii="Times New Roman" w:hAnsi="Times New Roman" w:cs="Times New Roman"/>
          <w:sz w:val="28"/>
          <w:szCs w:val="28"/>
        </w:rPr>
        <w:t xml:space="preserve">пунктом 2.9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Порядка.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3.7. Сформированный свод предложений, поступивших по результатам проведения публичных консультаций по вопросу обсуждения предлагаемого правового регулирования, в течение 3 календарных дней после дня окончания срока, указанного в </w:t>
      </w:r>
      <w:r w:rsidRPr="005312AF">
        <w:rPr>
          <w:rFonts w:ascii="Times New Roman" w:hAnsi="Times New Roman" w:cs="Times New Roman"/>
          <w:sz w:val="28"/>
          <w:szCs w:val="28"/>
        </w:rPr>
        <w:t xml:space="preserve">пункте 3.6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Порядка, размещается на официальном сайте.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3.8. По результатам рассмотрения предложений, поступивших в ходе публичных консультаций по вопросу обсуждения предлагаемого правового регулирования, разработчик принимает одно из следующих решений: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а) решение о разработке проекта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="00C73CF8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нормативного правового акта;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решение об отказе в подготовке проекта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="00C73CF8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59275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4F57B2">
        <w:rPr>
          <w:rFonts w:ascii="Times New Roman" w:hAnsi="Times New Roman" w:cs="Times New Roman"/>
          <w:sz w:val="28"/>
          <w:szCs w:val="28"/>
        </w:rPr>
        <w:t>акта.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3.9. В случае принятия решения об отказе в подготовке проекта</w:t>
      </w:r>
      <w:r w:rsidR="00C73CF8">
        <w:rPr>
          <w:rFonts w:ascii="Times New Roman" w:hAnsi="Times New Roman" w:cs="Times New Roman"/>
          <w:sz w:val="28"/>
          <w:szCs w:val="28"/>
        </w:rPr>
        <w:t xml:space="preserve">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59275C">
        <w:rPr>
          <w:rFonts w:ascii="Times New Roman" w:hAnsi="Times New Roman" w:cs="Times New Roman"/>
          <w:sz w:val="28"/>
          <w:szCs w:val="28"/>
        </w:rPr>
        <w:t xml:space="preserve"> нормативного</w:t>
      </w:r>
      <w:r w:rsidR="0059275C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акта разработчик обеспечивает размещение на официальном сайте соответствующей информации и рассылает извещение о принятом решении заинтересованным органам, организациям, лицам, которые ранее извещались о размещении Уведомления.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3.10. В случае принятия решения о разработке проекта</w:t>
      </w:r>
      <w:r w:rsidR="00C73CF8">
        <w:rPr>
          <w:rFonts w:ascii="Times New Roman" w:hAnsi="Times New Roman" w:cs="Times New Roman"/>
          <w:sz w:val="28"/>
          <w:szCs w:val="28"/>
        </w:rPr>
        <w:t xml:space="preserve">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разработчик подготавливает соответствующий проект НПА и с учетом результатов рассмотрения предложений, поступивших в связи с размещением Уведомления, формирует Сводный </w:t>
      </w:r>
      <w:r w:rsidRPr="005312AF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4F57B2">
        <w:rPr>
          <w:rFonts w:ascii="Times New Roman" w:hAnsi="Times New Roman" w:cs="Times New Roman"/>
          <w:sz w:val="28"/>
          <w:szCs w:val="28"/>
        </w:rPr>
        <w:t xml:space="preserve">по форме приложения </w:t>
      </w:r>
      <w:r w:rsidR="005312AF">
        <w:rPr>
          <w:rFonts w:ascii="Times New Roman" w:hAnsi="Times New Roman" w:cs="Times New Roman"/>
          <w:sz w:val="28"/>
          <w:szCs w:val="28"/>
        </w:rPr>
        <w:t>№</w:t>
      </w:r>
      <w:r w:rsidRPr="004F57B2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3.11. В случае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если по итогам проведения публичных консультаций по вопросу обсуждения предлагаемого правового регулирования разработчиком будет принято решение о выборе варианта регулирования, отличного от первоначально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>предлагавшегося, он вправе провести повторные публичные консультации по вопросу обсуждения предлагаемого правового регулирования как предпочтительного с участием заинтересованных органов, организаций, лиц.</w:t>
      </w:r>
    </w:p>
    <w:p w:rsidR="005D5432" w:rsidRPr="0059275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5C">
        <w:rPr>
          <w:rFonts w:ascii="Times New Roman" w:hAnsi="Times New Roman" w:cs="Times New Roman"/>
          <w:sz w:val="28"/>
          <w:szCs w:val="28"/>
        </w:rPr>
        <w:t xml:space="preserve">3.12. Разработчик с учетом поступивших предложений подготавливает проект </w:t>
      </w:r>
      <w:r w:rsidR="00C73CF8" w:rsidRPr="005927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9275C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5D5432" w:rsidRPr="0059275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5C">
        <w:rPr>
          <w:rFonts w:ascii="Times New Roman" w:hAnsi="Times New Roman" w:cs="Times New Roman"/>
          <w:sz w:val="28"/>
          <w:szCs w:val="28"/>
        </w:rPr>
        <w:t>3.13. Для организации публичных консультаций по проекту НПА разработчик:</w:t>
      </w:r>
    </w:p>
    <w:p w:rsidR="005D5432" w:rsidRPr="0059275C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5C">
        <w:rPr>
          <w:rFonts w:ascii="Times New Roman" w:hAnsi="Times New Roman" w:cs="Times New Roman"/>
          <w:sz w:val="28"/>
          <w:szCs w:val="28"/>
        </w:rPr>
        <w:t>а) обеспечивает размещение на официальном сайте: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75C">
        <w:rPr>
          <w:rFonts w:ascii="Times New Roman" w:hAnsi="Times New Roman" w:cs="Times New Roman"/>
          <w:sz w:val="28"/>
          <w:szCs w:val="28"/>
        </w:rPr>
        <w:t xml:space="preserve">- проекта </w:t>
      </w:r>
      <w:r w:rsidR="00C73CF8" w:rsidRPr="005927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9275C">
        <w:rPr>
          <w:rFonts w:ascii="Times New Roman" w:hAnsi="Times New Roman" w:cs="Times New Roman"/>
          <w:sz w:val="28"/>
          <w:szCs w:val="28"/>
        </w:rPr>
        <w:t>нормативного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правового акта;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Сводного отчета;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перечня вопросов для участников публичных консультаций;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- иных материалов, служащих обоснованием выбора варианта предлагаемого правового регулирования;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б) извещает о начале публичных консультаций заинтересованные органы, организации, лица, указанные в </w:t>
      </w:r>
      <w:hyperlink w:anchor="P122" w:history="1">
        <w:r w:rsidRPr="005312AF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F57B2">
        <w:rPr>
          <w:rFonts w:ascii="Times New Roman" w:hAnsi="Times New Roman" w:cs="Times New Roman"/>
          <w:sz w:val="28"/>
          <w:szCs w:val="28"/>
        </w:rPr>
        <w:t xml:space="preserve"> настоящего Порядка, путем направления соответствующего извещения.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3.14. Оценка регулирующего воздействия по проекту НПА, подготовленному по результатам проведения публичных консультаций по вопросу обсуждения предлагаемого правового регулирования, проводится в соответствии с </w:t>
      </w:r>
      <w:hyperlink w:anchor="P88" w:history="1">
        <w:r w:rsidRPr="005312AF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5312AF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Порядка, за исключением требования о формировании Сводного отчета.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предложений, поступивших в ходе проведения публичных консультаций, разработчик готовит свод предложений в соответствии с </w:t>
      </w:r>
      <w:hyperlink w:anchor="P143" w:history="1">
        <w:r w:rsidRPr="005312AF">
          <w:rPr>
            <w:rFonts w:ascii="Times New Roman" w:hAnsi="Times New Roman" w:cs="Times New Roman"/>
            <w:sz w:val="28"/>
            <w:szCs w:val="28"/>
          </w:rPr>
          <w:t>п</w:t>
        </w:r>
        <w:r w:rsidR="006A5B2E">
          <w:rPr>
            <w:rFonts w:ascii="Times New Roman" w:hAnsi="Times New Roman" w:cs="Times New Roman"/>
            <w:sz w:val="28"/>
            <w:szCs w:val="28"/>
          </w:rPr>
          <w:t>унктом</w:t>
        </w:r>
        <w:r w:rsidRPr="005312AF">
          <w:rPr>
            <w:rFonts w:ascii="Times New Roman" w:hAnsi="Times New Roman" w:cs="Times New Roman"/>
            <w:sz w:val="28"/>
            <w:szCs w:val="28"/>
          </w:rPr>
          <w:t xml:space="preserve"> 2.9</w:t>
        </w:r>
      </w:hyperlink>
      <w:r w:rsidRPr="005312AF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4. Экспертиза муниципальных нормативных правовых актов</w:t>
      </w:r>
    </w:p>
    <w:p w:rsidR="005D5432" w:rsidRPr="004F57B2" w:rsidRDefault="00D31F16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D5432" w:rsidRPr="004F57B2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proofErr w:type="gramStart"/>
      <w:r w:rsidR="005D5432" w:rsidRPr="004F57B2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="005D5432" w:rsidRPr="004F57B2"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4.1. Экспертиза проводится в отношении муниципальных нормативных правовых актов </w:t>
      </w:r>
      <w:r w:rsidR="00D31F16">
        <w:rPr>
          <w:rFonts w:ascii="Times New Roman" w:hAnsi="Times New Roman" w:cs="Times New Roman"/>
          <w:sz w:val="28"/>
          <w:szCs w:val="28"/>
        </w:rPr>
        <w:t>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 (далее также - НПА),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D31F16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4.2. </w:t>
      </w:r>
      <w:r w:rsidR="00D31F16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D31F16" w:rsidRPr="004F57B2">
        <w:rPr>
          <w:rFonts w:ascii="Times New Roman" w:hAnsi="Times New Roman" w:cs="Times New Roman"/>
          <w:sz w:val="28"/>
          <w:szCs w:val="28"/>
        </w:rPr>
        <w:t xml:space="preserve">в отношении муниципальных нормативных правовых актов </w:t>
      </w:r>
      <w:r w:rsidR="00D31F16">
        <w:rPr>
          <w:rFonts w:ascii="Times New Roman" w:hAnsi="Times New Roman" w:cs="Times New Roman"/>
          <w:sz w:val="28"/>
          <w:szCs w:val="28"/>
        </w:rPr>
        <w:t>Главы</w:t>
      </w:r>
      <w:r w:rsidR="00D31F16" w:rsidRPr="004F57B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31F16">
        <w:rPr>
          <w:rFonts w:ascii="Times New Roman" w:hAnsi="Times New Roman" w:cs="Times New Roman"/>
          <w:sz w:val="28"/>
          <w:szCs w:val="28"/>
        </w:rPr>
        <w:t>,</w:t>
      </w:r>
      <w:r w:rsidR="00D31F16" w:rsidRPr="004F57B2">
        <w:rPr>
          <w:rFonts w:ascii="Times New Roman" w:hAnsi="Times New Roman" w:cs="Times New Roman"/>
          <w:sz w:val="28"/>
          <w:szCs w:val="28"/>
        </w:rPr>
        <w:t xml:space="preserve"> регулирующих отношения, участниками которых являются или могут являться субъекты предпринимательской и инвестиционной деятельности</w:t>
      </w:r>
      <w:r w:rsidR="00D31F16">
        <w:rPr>
          <w:rFonts w:ascii="Times New Roman" w:hAnsi="Times New Roman" w:cs="Times New Roman"/>
          <w:sz w:val="28"/>
          <w:szCs w:val="28"/>
        </w:rPr>
        <w:t xml:space="preserve"> проводится в порядке, установленном для </w:t>
      </w:r>
      <w:r w:rsidR="00C73CF8" w:rsidRPr="0059275C">
        <w:rPr>
          <w:rFonts w:ascii="Times New Roman" w:hAnsi="Times New Roman" w:cs="Times New Roman"/>
          <w:sz w:val="28"/>
          <w:szCs w:val="28"/>
        </w:rPr>
        <w:t>муниципальных</w:t>
      </w:r>
      <w:r w:rsidR="00C73CF8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="00D31F16">
        <w:rPr>
          <w:rFonts w:ascii="Times New Roman" w:hAnsi="Times New Roman" w:cs="Times New Roman"/>
          <w:sz w:val="28"/>
          <w:szCs w:val="28"/>
        </w:rPr>
        <w:t>правовых актов администрации города Твери.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53"/>
      <w:bookmarkEnd w:id="20"/>
    </w:p>
    <w:p w:rsidR="005D5432" w:rsidRPr="004F57B2" w:rsidRDefault="005D5432" w:rsidP="00F727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5. Отчетность о развитии и результатах процедуры оценки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регулирующего воздействия в городе Твери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 xml:space="preserve">Уполномоченный орган ежегодно в срок не позднее 15 февраля года, следующего за отчетным, формирует </w:t>
      </w:r>
      <w:hyperlink r:id="rId14" w:history="1">
        <w:r w:rsidRPr="009752C7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9752C7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о развитии и результатах процедуры оценки регулирующего воздействия в городе Твери по форме согласно приложению </w:t>
      </w:r>
      <w:r w:rsidRPr="004F57B2">
        <w:rPr>
          <w:rFonts w:ascii="Times New Roman" w:hAnsi="Times New Roman" w:cs="Times New Roman"/>
          <w:sz w:val="28"/>
          <w:szCs w:val="28"/>
        </w:rPr>
        <w:lastRenderedPageBreak/>
        <w:t xml:space="preserve">3 к Порядку </w:t>
      </w:r>
      <w:r w:rsidR="00D31F16" w:rsidRPr="004009C2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</w:t>
      </w:r>
      <w:r w:rsidR="00661DEF">
        <w:rPr>
          <w:rFonts w:ascii="Times New Roman" w:hAnsi="Times New Roman" w:cs="Times New Roman"/>
          <w:sz w:val="28"/>
          <w:szCs w:val="28"/>
        </w:rPr>
        <w:t xml:space="preserve"> </w:t>
      </w:r>
      <w:r w:rsidR="00D31F16" w:rsidRPr="004009C2">
        <w:rPr>
          <w:rFonts w:ascii="Times New Roman" w:hAnsi="Times New Roman" w:cs="Times New Roman"/>
          <w:sz w:val="28"/>
          <w:szCs w:val="28"/>
        </w:rPr>
        <w:t>нормативных правовых актов Тверской области и экспертизы нормативных правовых актов Тверской области, утвержденно</w:t>
      </w:r>
      <w:r w:rsidR="00D31F16">
        <w:rPr>
          <w:rFonts w:ascii="Times New Roman" w:hAnsi="Times New Roman" w:cs="Times New Roman"/>
          <w:sz w:val="28"/>
          <w:szCs w:val="28"/>
        </w:rPr>
        <w:t>му</w:t>
      </w:r>
      <w:r w:rsidR="00D31F16" w:rsidRPr="004009C2">
        <w:rPr>
          <w:rFonts w:ascii="Times New Roman" w:hAnsi="Times New Roman" w:cs="Times New Roman"/>
          <w:sz w:val="28"/>
          <w:szCs w:val="28"/>
        </w:rPr>
        <w:t xml:space="preserve"> </w:t>
      </w:r>
      <w:r w:rsidR="00661DEF">
        <w:rPr>
          <w:rFonts w:ascii="Times New Roman" w:hAnsi="Times New Roman" w:cs="Times New Roman"/>
          <w:sz w:val="28"/>
          <w:szCs w:val="28"/>
        </w:rPr>
        <w:t>п</w:t>
      </w:r>
      <w:r w:rsidR="00D31F16" w:rsidRPr="004009C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31F16" w:rsidRPr="006A5B2E">
        <w:rPr>
          <w:rFonts w:ascii="Times New Roman" w:hAnsi="Times New Roman" w:cs="Times New Roman"/>
          <w:sz w:val="28"/>
          <w:szCs w:val="28"/>
        </w:rPr>
        <w:t>Правительства Тверской области от 19.08.2014 № 410-пп</w:t>
      </w:r>
      <w:r w:rsidRPr="006A5B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5.2. Отчет ежегодно размещается на официальном сайте администрации города Твери в срок не позднее 25 февраля года, следующего за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>.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DDA" w:rsidRDefault="00280DDA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80DDA" w:rsidSect="00280DDA">
          <w:headerReference w:type="default" r:id="rId15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5D5432" w:rsidRPr="00673A50" w:rsidRDefault="005D5432" w:rsidP="00F727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3A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331EC" w:rsidRPr="00673A50">
        <w:rPr>
          <w:rFonts w:ascii="Times New Roman" w:hAnsi="Times New Roman" w:cs="Times New Roman"/>
          <w:sz w:val="28"/>
          <w:szCs w:val="28"/>
        </w:rPr>
        <w:t>1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</w:t>
      </w:r>
      <w:r w:rsidRPr="004F57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F57B2"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проектов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 Твери </w:t>
      </w:r>
      <w:r w:rsidRPr="004F57B2">
        <w:rPr>
          <w:rFonts w:ascii="Times New Roman" w:hAnsi="Times New Roman" w:cs="Times New Roman"/>
          <w:sz w:val="28"/>
          <w:szCs w:val="28"/>
        </w:rPr>
        <w:t>и экспертизы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 затрагивающих</w:t>
      </w:r>
    </w:p>
    <w:p w:rsidR="000331EC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5D5432" w:rsidRPr="00673A50" w:rsidRDefault="000331EC" w:rsidP="000331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A50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360"/>
      <w:bookmarkEnd w:id="21"/>
      <w:r w:rsidRPr="004F57B2">
        <w:rPr>
          <w:rFonts w:ascii="Times New Roman" w:hAnsi="Times New Roman" w:cs="Times New Roman"/>
          <w:sz w:val="28"/>
          <w:szCs w:val="28"/>
        </w:rPr>
        <w:t>Извещение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о начале проведения публичных консультаций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акта,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Настоящим ________________________________________________</w:t>
      </w:r>
      <w:r w:rsidR="00673A50">
        <w:rPr>
          <w:rFonts w:ascii="Times New Roman" w:hAnsi="Times New Roman" w:cs="Times New Roman"/>
          <w:sz w:val="28"/>
          <w:szCs w:val="28"/>
        </w:rPr>
        <w:t>___________</w:t>
      </w:r>
      <w:r w:rsidRPr="004F57B2">
        <w:rPr>
          <w:rFonts w:ascii="Times New Roman" w:hAnsi="Times New Roman" w:cs="Times New Roman"/>
          <w:sz w:val="28"/>
          <w:szCs w:val="28"/>
        </w:rPr>
        <w:t>_____________</w:t>
      </w:r>
    </w:p>
    <w:p w:rsidR="005D5432" w:rsidRPr="004F57B2" w:rsidRDefault="005D5432" w:rsidP="00DE4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(наименование разработчика проекта)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________________________________________________________________________извещает о проведении  публичных консультаций  в целях оценки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Наименование проекта 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Разработчик проекта 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Срок проведения публичных консультаций 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Способ и адрес направления предложений 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(в электронной форме/на бумажном носителе; адрес электронной почты/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                        почтовый адрес)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Прилагаемые документы: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- проект муниципального нормативного правового акта;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- пояснительная записка к проекту;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- перечень вопросов для участников публичных консультаций.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Сведения о месте размещения документов ___________</w:t>
      </w:r>
      <w:r w:rsidR="00642659">
        <w:rPr>
          <w:rFonts w:ascii="Times New Roman" w:hAnsi="Times New Roman" w:cs="Times New Roman"/>
          <w:sz w:val="28"/>
          <w:szCs w:val="28"/>
        </w:rPr>
        <w:t>_</w:t>
      </w:r>
      <w:r w:rsidRPr="004F57B2">
        <w:rPr>
          <w:rFonts w:ascii="Times New Roman" w:hAnsi="Times New Roman" w:cs="Times New Roman"/>
          <w:sz w:val="28"/>
          <w:szCs w:val="28"/>
        </w:rPr>
        <w:t>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   (адрес официального сайта с указание раздела/подраздела)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Контактное лицо по приему предложений 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E93B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(Ф.И.О., должность и контактный телефон разработчика проекта)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Краткий комментарий к проекту 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 (предмет правового регулирования проекта, правовые основания для его разработки, основные положения проекта, иная информация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о проекте)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642659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Перечень вопросов в рамках проведения публичных консультаций по проекту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E93B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(наименование проекта)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Пожалуйста, заполните и направьте данную форму ______</w:t>
      </w:r>
      <w:r w:rsidR="00642659">
        <w:rPr>
          <w:rFonts w:ascii="Times New Roman" w:hAnsi="Times New Roman" w:cs="Times New Roman"/>
          <w:sz w:val="28"/>
          <w:szCs w:val="28"/>
        </w:rPr>
        <w:t>__</w:t>
      </w:r>
      <w:r w:rsidRPr="004F57B2">
        <w:rPr>
          <w:rFonts w:ascii="Times New Roman" w:hAnsi="Times New Roman" w:cs="Times New Roman"/>
          <w:sz w:val="28"/>
          <w:szCs w:val="28"/>
        </w:rPr>
        <w:t>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(способ, адрес и срок направления предложений, указанные в извещении)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Разработчик  не  будет  иметь  возможность   проанализировать  позиции,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направленные  в  его  адрес  после  истечения  указанного  срока,  а  также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2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не в соответствии с настоящей формой.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6426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По Вашему желанию укажите: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Наименование органа/организации 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Сфера деятельности органа/организации 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Ф.И.О. контактного лица 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Номер контактного телефона 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Адрес электронной почты 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Далее приводится перечень вопросов для участников публичных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консультаций,   необходимых для оценки вводимого проектом правового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регулирования.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____________________________________________________________________</w:t>
      </w:r>
    </w:p>
    <w:p w:rsidR="00280DDA" w:rsidRDefault="005D5432" w:rsidP="00ED0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280DDA" w:rsidSect="00280DDA"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5432" w:rsidRPr="004F57B2" w:rsidRDefault="005D5432" w:rsidP="00F727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752C7" w:rsidRDefault="000331EC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752C7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9752C7" w:rsidRPr="004F57B2">
        <w:rPr>
          <w:rFonts w:ascii="Times New Roman" w:hAnsi="Times New Roman" w:cs="Times New Roman"/>
          <w:sz w:val="28"/>
          <w:szCs w:val="28"/>
        </w:rPr>
        <w:t>к</w:t>
      </w:r>
      <w:r w:rsidR="009752C7">
        <w:rPr>
          <w:rFonts w:ascii="Times New Roman" w:hAnsi="Times New Roman" w:cs="Times New Roman"/>
          <w:sz w:val="28"/>
          <w:szCs w:val="28"/>
        </w:rPr>
        <w:t xml:space="preserve">у </w:t>
      </w:r>
      <w:r w:rsidR="009752C7" w:rsidRPr="004F57B2"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9752C7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проектов</w:t>
      </w:r>
    </w:p>
    <w:p w:rsidR="000331EC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</w:p>
    <w:p w:rsidR="000331EC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актов</w:t>
      </w:r>
      <w:r w:rsidR="00033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 Твери </w:t>
      </w:r>
      <w:r w:rsidRPr="004F57B2">
        <w:rPr>
          <w:rFonts w:ascii="Times New Roman" w:hAnsi="Times New Roman" w:cs="Times New Roman"/>
          <w:sz w:val="28"/>
          <w:szCs w:val="28"/>
        </w:rPr>
        <w:t>и экспертизы</w:t>
      </w:r>
    </w:p>
    <w:p w:rsidR="000331EC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</w:p>
    <w:p w:rsidR="000331EC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0331EC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 затрагивающих</w:t>
      </w:r>
    </w:p>
    <w:p w:rsidR="000331EC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5D5432" w:rsidRPr="004F57B2" w:rsidRDefault="009752C7" w:rsidP="00F727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D5432" w:rsidRPr="004F57B2" w:rsidRDefault="005D5432" w:rsidP="00F72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446"/>
      <w:bookmarkEnd w:id="22"/>
      <w:r w:rsidRPr="004F57B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1.1. Разработчик: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6426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642659">
        <w:rPr>
          <w:rFonts w:ascii="Times New Roman" w:hAnsi="Times New Roman" w:cs="Times New Roman"/>
          <w:sz w:val="28"/>
          <w:szCs w:val="28"/>
        </w:rPr>
        <w:t>разработчика</w:t>
      </w:r>
      <w:r w:rsidRPr="004F57B2">
        <w:rPr>
          <w:rFonts w:ascii="Times New Roman" w:hAnsi="Times New Roman" w:cs="Times New Roman"/>
          <w:sz w:val="28"/>
          <w:szCs w:val="28"/>
        </w:rPr>
        <w:t>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1.2. Вид и наименование  проекта муниципального  нормативного правового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акта: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 муниципального нормативного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4265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1.4. Краткое   описание   проблемы,   на  решение  которой   направлено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033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</w:t>
      </w:r>
      <w:r w:rsidR="007D0B75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  </w:t>
      </w:r>
      <w:r w:rsidRPr="007D0B75">
        <w:rPr>
          <w:rFonts w:ascii="Times New Roman" w:hAnsi="Times New Roman" w:cs="Times New Roman"/>
          <w:sz w:val="28"/>
          <w:szCs w:val="28"/>
        </w:rPr>
        <w:t>1.7. Срок</w:t>
      </w:r>
      <w:r w:rsidRPr="004F57B2">
        <w:rPr>
          <w:rFonts w:ascii="Times New Roman" w:hAnsi="Times New Roman" w:cs="Times New Roman"/>
          <w:sz w:val="28"/>
          <w:szCs w:val="28"/>
        </w:rPr>
        <w:t>, в течение которого принимались предложения в связи</w:t>
      </w:r>
      <w:r w:rsidR="000331EC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с размещением  уведомления об обсуждении идеи (концепции) предлагаемого</w:t>
      </w:r>
      <w:r w:rsidR="000331EC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0331EC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ОРВ):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Начало: </w:t>
      </w:r>
      <w:r w:rsidR="00642659">
        <w:rPr>
          <w:rFonts w:ascii="Times New Roman" w:hAnsi="Times New Roman" w:cs="Times New Roman"/>
          <w:sz w:val="28"/>
          <w:szCs w:val="28"/>
        </w:rPr>
        <w:t>«</w:t>
      </w:r>
      <w:r w:rsidRPr="004F57B2">
        <w:rPr>
          <w:rFonts w:ascii="Times New Roman" w:hAnsi="Times New Roman" w:cs="Times New Roman"/>
          <w:sz w:val="28"/>
          <w:szCs w:val="28"/>
        </w:rPr>
        <w:t>___</w:t>
      </w:r>
      <w:r w:rsidR="00642659">
        <w:rPr>
          <w:rFonts w:ascii="Times New Roman" w:hAnsi="Times New Roman" w:cs="Times New Roman"/>
          <w:sz w:val="28"/>
          <w:szCs w:val="28"/>
        </w:rPr>
        <w:t>»</w:t>
      </w:r>
      <w:r w:rsidRPr="004F57B2">
        <w:rPr>
          <w:rFonts w:ascii="Times New Roman" w:hAnsi="Times New Roman" w:cs="Times New Roman"/>
          <w:sz w:val="28"/>
          <w:szCs w:val="28"/>
        </w:rPr>
        <w:t xml:space="preserve"> __________ 20__ г.; окончание: </w:t>
      </w:r>
      <w:r w:rsidR="00642659">
        <w:rPr>
          <w:rFonts w:ascii="Times New Roman" w:hAnsi="Times New Roman" w:cs="Times New Roman"/>
          <w:sz w:val="28"/>
          <w:szCs w:val="28"/>
        </w:rPr>
        <w:t>«</w:t>
      </w:r>
      <w:r w:rsidRPr="004F57B2">
        <w:rPr>
          <w:rFonts w:ascii="Times New Roman" w:hAnsi="Times New Roman" w:cs="Times New Roman"/>
          <w:sz w:val="28"/>
          <w:szCs w:val="28"/>
        </w:rPr>
        <w:t>___</w:t>
      </w:r>
      <w:r w:rsidR="00642659">
        <w:rPr>
          <w:rFonts w:ascii="Times New Roman" w:hAnsi="Times New Roman" w:cs="Times New Roman"/>
          <w:sz w:val="28"/>
          <w:szCs w:val="28"/>
        </w:rPr>
        <w:t>»</w:t>
      </w:r>
      <w:r w:rsidRPr="004F57B2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 xml:space="preserve">    1.8.  Количество замечаний и предложений, полученных в связи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с размещением  уведомления об обсуждении идеи  (концепции) предлагаемого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ОРВ): 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1.9. Контактная информация исполнителя у разработчика: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Ф.И.О.: 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Должность: 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Телефон: _______________ Адрес электронной почты: ____________________</w:t>
      </w:r>
      <w:r w:rsidR="00642659">
        <w:rPr>
          <w:rFonts w:ascii="Times New Roman" w:hAnsi="Times New Roman" w:cs="Times New Roman"/>
          <w:sz w:val="28"/>
          <w:szCs w:val="28"/>
        </w:rPr>
        <w:t>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2.1. Формулировка проблемы: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2.2. Информация о возникновении,  выявлении проблемы  и мерах, принятых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ранее для ее решения, достигнутых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и затраченных ресурсах: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2.3. Социальные  группы,   заинтересованные   в  устранении   проблемы,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их количественная оценка: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2.4. Характеристика негативных эффектов, возникающих в связи с наличием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2.5. Причины   возникновения   проблемы   и   факторы,   поддерживающие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ее существование: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2.6. Причины невозможности решения проблемы участниками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государства: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2.7. Опыт  решения  аналогичных проблем  в других субъектах 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Федерации, иностранных государствах: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462E3" w:rsidRDefault="005D5432" w:rsidP="00E46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5D5432" w:rsidRPr="004F57B2" w:rsidRDefault="005D5432" w:rsidP="00E46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</w:t>
      </w:r>
      <w:r w:rsidR="00E462E3">
        <w:rPr>
          <w:rFonts w:ascii="Times New Roman" w:hAnsi="Times New Roman" w:cs="Times New Roman"/>
          <w:sz w:val="28"/>
          <w:szCs w:val="28"/>
        </w:rPr>
        <w:t xml:space="preserve">  </w:t>
      </w:r>
      <w:r w:rsidRPr="004F57B2"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2.9. Иная информация о проблеме:</w:t>
      </w:r>
    </w:p>
    <w:p w:rsidR="00642659" w:rsidRPr="004F57B2" w:rsidRDefault="005D5432" w:rsidP="0028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526"/>
      <w:bookmarkEnd w:id="23"/>
      <w:r w:rsidRPr="004F57B2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516"/>
        <w:gridCol w:w="4111"/>
      </w:tblGrid>
      <w:tr w:rsidR="005D5432" w:rsidRPr="004F57B2" w:rsidTr="005808D3">
        <w:tc>
          <w:tcPr>
            <w:tcW w:w="2438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516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111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D5432" w:rsidRPr="004F57B2" w:rsidTr="005808D3">
        <w:tc>
          <w:tcPr>
            <w:tcW w:w="243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</w:p>
        </w:tc>
        <w:tc>
          <w:tcPr>
            <w:tcW w:w="351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243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Цель 2</w:t>
            </w:r>
          </w:p>
        </w:tc>
        <w:tc>
          <w:tcPr>
            <w:tcW w:w="351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243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642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вытекает необходимость разработки предлагаемого правового</w:t>
      </w:r>
      <w:r w:rsidR="00642659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</w:t>
      </w:r>
      <w:r w:rsidR="007D0B7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57B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(указывается нормативный правовой акт более высокого уровня либо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0B7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57B2">
        <w:rPr>
          <w:rFonts w:ascii="Times New Roman" w:hAnsi="Times New Roman" w:cs="Times New Roman"/>
          <w:sz w:val="28"/>
          <w:szCs w:val="28"/>
        </w:rPr>
        <w:t xml:space="preserve">   инициативный порядок разработки)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147"/>
        <w:gridCol w:w="2410"/>
        <w:gridCol w:w="2410"/>
      </w:tblGrid>
      <w:tr w:rsidR="005D5432" w:rsidRPr="004F57B2" w:rsidTr="007D0B75">
        <w:tc>
          <w:tcPr>
            <w:tcW w:w="2098" w:type="dxa"/>
            <w:vAlign w:val="center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3147" w:type="dxa"/>
            <w:vAlign w:val="center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410" w:type="dxa"/>
          </w:tcPr>
          <w:p w:rsidR="005D5432" w:rsidRPr="004F57B2" w:rsidRDefault="005D5432" w:rsidP="007D0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3.7. Ед. измерения индикаторов</w:t>
            </w:r>
          </w:p>
        </w:tc>
        <w:tc>
          <w:tcPr>
            <w:tcW w:w="2410" w:type="dxa"/>
          </w:tcPr>
          <w:p w:rsidR="005D5432" w:rsidRPr="004F57B2" w:rsidRDefault="005D5432" w:rsidP="007D0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индикаторов</w:t>
            </w:r>
          </w:p>
        </w:tc>
      </w:tr>
      <w:tr w:rsidR="005D5432" w:rsidRPr="004F57B2" w:rsidTr="005808D3">
        <w:tc>
          <w:tcPr>
            <w:tcW w:w="209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Цель 1</w:t>
            </w:r>
          </w:p>
        </w:tc>
        <w:tc>
          <w:tcPr>
            <w:tcW w:w="3147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Индикатор 1.1</w:t>
            </w: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209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Индикатор 1.2</w:t>
            </w: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209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642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7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642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2098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="006426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3.9. Методы расчета индикаторов достижения целей предлагаемого</w:t>
      </w:r>
      <w:r w:rsidR="0085721F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3.10. Оценка затрат на проведение мониторинга достижения целей</w:t>
      </w:r>
      <w:r w:rsidR="0085721F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93BC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5808D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5D5432" w:rsidRPr="004F57B2" w:rsidRDefault="005D5432" w:rsidP="005808D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5D5432" w:rsidRPr="004F57B2" w:rsidRDefault="005D5432" w:rsidP="005808D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регулирования (их групп)</w:t>
      </w:r>
    </w:p>
    <w:p w:rsidR="005D5432" w:rsidRPr="004F57B2" w:rsidRDefault="005D5432" w:rsidP="005808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2326"/>
        <w:gridCol w:w="2410"/>
      </w:tblGrid>
      <w:tr w:rsidR="005D5432" w:rsidRPr="004F57B2" w:rsidTr="005808D3">
        <w:tc>
          <w:tcPr>
            <w:tcW w:w="5329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582"/>
            <w:bookmarkEnd w:id="24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326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410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5D5432" w:rsidRPr="004F57B2" w:rsidTr="005808D3">
        <w:tc>
          <w:tcPr>
            <w:tcW w:w="5329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23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5329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23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5329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5808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5808D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5D5432" w:rsidRPr="004F57B2" w:rsidRDefault="005D5432" w:rsidP="005808D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органов мест</w:t>
      </w:r>
      <w:r w:rsidR="00E462E3">
        <w:rPr>
          <w:rFonts w:ascii="Times New Roman" w:hAnsi="Times New Roman" w:cs="Times New Roman"/>
          <w:sz w:val="28"/>
          <w:szCs w:val="28"/>
        </w:rPr>
        <w:t>ного самоуправления города Твери</w:t>
      </w:r>
      <w:r w:rsidRPr="004F57B2">
        <w:rPr>
          <w:rFonts w:ascii="Times New Roman" w:hAnsi="Times New Roman" w:cs="Times New Roman"/>
          <w:sz w:val="28"/>
          <w:szCs w:val="28"/>
        </w:rPr>
        <w:t>, а также порядка их реализации в связи</w:t>
      </w:r>
    </w:p>
    <w:p w:rsidR="005D5432" w:rsidRPr="004F57B2" w:rsidRDefault="005D5432" w:rsidP="005808D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5D5432" w:rsidRPr="004F57B2" w:rsidRDefault="005D5432" w:rsidP="005808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30"/>
        <w:gridCol w:w="2126"/>
        <w:gridCol w:w="2127"/>
        <w:gridCol w:w="2268"/>
      </w:tblGrid>
      <w:tr w:rsidR="005D5432" w:rsidRPr="004F57B2" w:rsidTr="005808D3">
        <w:tc>
          <w:tcPr>
            <w:tcW w:w="1814" w:type="dxa"/>
          </w:tcPr>
          <w:p w:rsidR="00145A96" w:rsidRPr="0013392D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600"/>
            <w:bookmarkEnd w:id="25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proofErr w:type="spellStart"/>
            <w:r w:rsidRPr="0013392D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</w:p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392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13392D">
              <w:rPr>
                <w:rFonts w:ascii="Times New Roman" w:hAnsi="Times New Roman" w:cs="Times New Roman"/>
                <w:sz w:val="28"/>
                <w:szCs w:val="28"/>
              </w:rPr>
              <w:t xml:space="preserve"> функции</w:t>
            </w: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 (полномочия, обязанности или права)</w:t>
            </w:r>
          </w:p>
        </w:tc>
        <w:tc>
          <w:tcPr>
            <w:tcW w:w="1730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(новая/ изменяемая/ отменяемая)</w:t>
            </w:r>
          </w:p>
        </w:tc>
        <w:tc>
          <w:tcPr>
            <w:tcW w:w="2126" w:type="dxa"/>
          </w:tcPr>
          <w:p w:rsidR="00145A96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Предполагае</w:t>
            </w:r>
            <w:proofErr w:type="spellEnd"/>
          </w:p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реализации</w:t>
            </w:r>
          </w:p>
        </w:tc>
        <w:tc>
          <w:tcPr>
            <w:tcW w:w="2127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268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5D5432" w:rsidRPr="004F57B2" w:rsidTr="005808D3">
        <w:tc>
          <w:tcPr>
            <w:tcW w:w="10065" w:type="dxa"/>
            <w:gridSpan w:val="5"/>
          </w:tcPr>
          <w:p w:rsidR="005D5432" w:rsidRPr="004F57B2" w:rsidRDefault="005D5432" w:rsidP="00E462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города Твери  1:</w:t>
            </w:r>
          </w:p>
        </w:tc>
      </w:tr>
      <w:tr w:rsidR="005D5432" w:rsidRPr="004F57B2" w:rsidTr="005808D3">
        <w:tc>
          <w:tcPr>
            <w:tcW w:w="1814" w:type="dxa"/>
            <w:vAlign w:val="center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73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1814" w:type="dxa"/>
          </w:tcPr>
          <w:p w:rsidR="005D5432" w:rsidRPr="004F57B2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1.2</w:t>
            </w:r>
          </w:p>
        </w:tc>
        <w:tc>
          <w:tcPr>
            <w:tcW w:w="173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10065" w:type="dxa"/>
            <w:gridSpan w:val="5"/>
          </w:tcPr>
          <w:p w:rsidR="005D5432" w:rsidRPr="004F57B2" w:rsidRDefault="005D5432" w:rsidP="00E462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местного самоуправления города Твери </w:t>
            </w:r>
            <w:r w:rsidR="005808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D5432" w:rsidRPr="004F57B2" w:rsidTr="005808D3">
        <w:tc>
          <w:tcPr>
            <w:tcW w:w="1814" w:type="dxa"/>
          </w:tcPr>
          <w:p w:rsidR="005D5432" w:rsidRPr="00D16560" w:rsidRDefault="005D5432" w:rsidP="007D0B75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60">
              <w:rPr>
                <w:rFonts w:ascii="Times New Roman" w:hAnsi="Times New Roman" w:cs="Times New Roman"/>
                <w:sz w:val="28"/>
                <w:szCs w:val="28"/>
              </w:rPr>
              <w:t xml:space="preserve">Функция (полномочие, обязанность </w:t>
            </w:r>
            <w:r w:rsidRPr="00D16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право) </w:t>
            </w:r>
            <w:r w:rsidR="00E462E3" w:rsidRPr="00D165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656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3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5808D3">
        <w:tc>
          <w:tcPr>
            <w:tcW w:w="1814" w:type="dxa"/>
          </w:tcPr>
          <w:p w:rsidR="005D5432" w:rsidRPr="00D16560" w:rsidRDefault="005D5432" w:rsidP="007D0B7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Функция (полномочие, обязанность или право) </w:t>
            </w:r>
            <w:r w:rsidR="00E462E3" w:rsidRPr="00D16560">
              <w:rPr>
                <w:rFonts w:ascii="Times New Roman" w:hAnsi="Times New Roman" w:cs="Times New Roman"/>
                <w:sz w:val="28"/>
                <w:szCs w:val="28"/>
              </w:rPr>
              <w:t xml:space="preserve">№. </w:t>
            </w:r>
            <w:r w:rsidRPr="00D16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176"/>
        <w:gridCol w:w="3544"/>
      </w:tblGrid>
      <w:tr w:rsidR="005D5432" w:rsidRPr="004F57B2" w:rsidTr="00D43E83">
        <w:tc>
          <w:tcPr>
            <w:tcW w:w="3345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r w:rsidRPr="00D43E83">
              <w:rPr>
                <w:rFonts w:ascii="Times New Roman" w:hAnsi="Times New Roman" w:cs="Times New Roman"/>
                <w:sz w:val="28"/>
                <w:szCs w:val="28"/>
              </w:rPr>
              <w:t>пунктом 5.1)</w:t>
            </w:r>
          </w:p>
        </w:tc>
        <w:tc>
          <w:tcPr>
            <w:tcW w:w="3176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6.2. Виды расходов (возможных поступлений) бюджета города Твери</w:t>
            </w:r>
          </w:p>
        </w:tc>
        <w:tc>
          <w:tcPr>
            <w:tcW w:w="3544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5D5432" w:rsidRPr="004F57B2" w:rsidTr="00D43E83">
        <w:tc>
          <w:tcPr>
            <w:tcW w:w="10065" w:type="dxa"/>
            <w:gridSpan w:val="3"/>
          </w:tcPr>
          <w:p w:rsidR="005D5432" w:rsidRPr="004F57B2" w:rsidRDefault="005D5432" w:rsidP="00E462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местного самоуправления города Твери  (от 1 до </w:t>
            </w:r>
            <w:r w:rsidR="00D43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5D5432" w:rsidRPr="004F57B2" w:rsidTr="00D43E83">
        <w:tc>
          <w:tcPr>
            <w:tcW w:w="3345" w:type="dxa"/>
            <w:vMerge w:val="restart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3176" w:type="dxa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в _________ </w:t>
            </w:r>
            <w:proofErr w:type="gramStart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3345" w:type="dxa"/>
            <w:vMerge/>
          </w:tcPr>
          <w:p w:rsidR="005D5432" w:rsidRPr="004F57B2" w:rsidRDefault="005D5432" w:rsidP="00F727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3345" w:type="dxa"/>
            <w:vMerge/>
          </w:tcPr>
          <w:p w:rsidR="005D5432" w:rsidRPr="004F57B2" w:rsidRDefault="005D5432" w:rsidP="00F727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3345" w:type="dxa"/>
            <w:vMerge w:val="restart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D43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в _________ </w:t>
            </w:r>
            <w:proofErr w:type="gramStart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3345" w:type="dxa"/>
            <w:vMerge/>
          </w:tcPr>
          <w:p w:rsidR="005D5432" w:rsidRPr="004F57B2" w:rsidRDefault="005D5432" w:rsidP="00F727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3345" w:type="dxa"/>
            <w:vMerge/>
          </w:tcPr>
          <w:p w:rsidR="005D5432" w:rsidRPr="004F57B2" w:rsidRDefault="005D5432" w:rsidP="00F727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6521" w:type="dxa"/>
            <w:gridSpan w:val="2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_________________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6521" w:type="dxa"/>
            <w:gridSpan w:val="2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периодические расходы за период _________________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6521" w:type="dxa"/>
            <w:gridSpan w:val="2"/>
          </w:tcPr>
          <w:p w:rsidR="005D5432" w:rsidRPr="004F57B2" w:rsidRDefault="005D5432" w:rsidP="00F727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 гг.:</w:t>
            </w:r>
          </w:p>
        </w:tc>
        <w:tc>
          <w:tcPr>
            <w:tcW w:w="35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6.4. Другие сведения о дополнительных расходах (доходах) бюджета города</w:t>
      </w:r>
      <w:r w:rsidR="00D43E83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Твери, возникающих в связи с введением предлагаемого правового</w:t>
      </w:r>
      <w:r w:rsidR="00D43E83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6.5. Источники данных: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693"/>
        <w:gridCol w:w="2410"/>
      </w:tblGrid>
      <w:tr w:rsidR="005D5432" w:rsidRPr="004F57B2" w:rsidTr="00D43E83">
        <w:tc>
          <w:tcPr>
            <w:tcW w:w="2268" w:type="dxa"/>
          </w:tcPr>
          <w:p w:rsidR="005D5432" w:rsidRPr="007D0B75" w:rsidRDefault="005D5432" w:rsidP="007D0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5">
              <w:rPr>
                <w:rFonts w:ascii="Times New Roman" w:hAnsi="Times New Roman" w:cs="Times New Roman"/>
                <w:sz w:val="28"/>
                <w:szCs w:val="28"/>
              </w:rPr>
              <w:t>7.1. Группы потенциальных адресатов предлагаемого правового регулирования (в соответствии с пунктом 4.1 Сводного отчета)</w:t>
            </w:r>
          </w:p>
        </w:tc>
        <w:tc>
          <w:tcPr>
            <w:tcW w:w="2694" w:type="dxa"/>
          </w:tcPr>
          <w:p w:rsidR="005D5432" w:rsidRPr="007D0B75" w:rsidRDefault="005D5432" w:rsidP="007D0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5"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693" w:type="dxa"/>
          </w:tcPr>
          <w:p w:rsidR="005D5432" w:rsidRPr="007D0B75" w:rsidRDefault="005D5432" w:rsidP="007D0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5"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</w:tcPr>
          <w:p w:rsidR="005D5432" w:rsidRPr="007D0B75" w:rsidRDefault="005D5432" w:rsidP="007D0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5">
              <w:rPr>
                <w:rFonts w:ascii="Times New Roman" w:hAnsi="Times New Roman" w:cs="Times New Roman"/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5D5432" w:rsidRPr="004F57B2" w:rsidTr="00D43E83">
        <w:tc>
          <w:tcPr>
            <w:tcW w:w="2268" w:type="dxa"/>
            <w:vMerge w:val="restart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2694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2268" w:type="dxa"/>
            <w:vMerge/>
          </w:tcPr>
          <w:p w:rsidR="005D5432" w:rsidRPr="004F57B2" w:rsidRDefault="005D5432" w:rsidP="00E46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2268" w:type="dxa"/>
            <w:vMerge w:val="restart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D43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D43E83">
        <w:tc>
          <w:tcPr>
            <w:tcW w:w="2268" w:type="dxa"/>
            <w:vMerge/>
          </w:tcPr>
          <w:p w:rsidR="005D5432" w:rsidRPr="004F57B2" w:rsidRDefault="005D5432" w:rsidP="00E46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E462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7.5. Издержки и выгоды адресатов предлагаемого правового регулирования,</w:t>
      </w:r>
      <w:r w:rsidR="00D43E83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 xml:space="preserve">    7.6. Источники данных: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2410"/>
        <w:gridCol w:w="2977"/>
      </w:tblGrid>
      <w:tr w:rsidR="005D5432" w:rsidRPr="004F57B2" w:rsidTr="00CD4BD3">
        <w:tc>
          <w:tcPr>
            <w:tcW w:w="1701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977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977" w:type="dxa"/>
          </w:tcPr>
          <w:p w:rsidR="005D5432" w:rsidRPr="004F57B2" w:rsidRDefault="005D5432" w:rsidP="00E462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5D5432" w:rsidRPr="004F57B2" w:rsidTr="00CD4BD3">
        <w:tc>
          <w:tcPr>
            <w:tcW w:w="1701" w:type="dxa"/>
          </w:tcPr>
          <w:p w:rsidR="005D5432" w:rsidRPr="004F57B2" w:rsidRDefault="005D5432" w:rsidP="00CD4B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297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CD4BD3">
        <w:tc>
          <w:tcPr>
            <w:tcW w:w="1701" w:type="dxa"/>
          </w:tcPr>
          <w:p w:rsidR="005D5432" w:rsidRPr="004F57B2" w:rsidRDefault="005D5432" w:rsidP="00CD4BD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 xml:space="preserve">Риск </w:t>
            </w:r>
            <w:r w:rsidR="00CD4B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8.5. Источники данных: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844"/>
        <w:gridCol w:w="1418"/>
        <w:gridCol w:w="2268"/>
      </w:tblGrid>
      <w:tr w:rsidR="005D5432" w:rsidRPr="004F57B2" w:rsidTr="00CD4BD3">
        <w:tc>
          <w:tcPr>
            <w:tcW w:w="453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D5432" w:rsidRPr="004F57B2" w:rsidRDefault="005D5432" w:rsidP="00CD4B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418" w:type="dxa"/>
          </w:tcPr>
          <w:p w:rsidR="005D5432" w:rsidRPr="004F57B2" w:rsidRDefault="005D5432" w:rsidP="00CD4B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2268" w:type="dxa"/>
          </w:tcPr>
          <w:p w:rsidR="005D5432" w:rsidRPr="004F57B2" w:rsidRDefault="005D5432" w:rsidP="00CD4B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5D5432" w:rsidRPr="004F57B2" w:rsidTr="00CD4BD3">
        <w:tc>
          <w:tcPr>
            <w:tcW w:w="4535" w:type="dxa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18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CD4BD3">
        <w:tc>
          <w:tcPr>
            <w:tcW w:w="4535" w:type="dxa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18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CD4BD3">
        <w:tc>
          <w:tcPr>
            <w:tcW w:w="4535" w:type="dxa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8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CD4BD3">
        <w:tc>
          <w:tcPr>
            <w:tcW w:w="4535" w:type="dxa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18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CD4BD3">
        <w:tc>
          <w:tcPr>
            <w:tcW w:w="4535" w:type="dxa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r w:rsidRPr="00CD4BD3">
              <w:rPr>
                <w:rFonts w:ascii="Times New Roman" w:hAnsi="Times New Roman" w:cs="Times New Roman"/>
                <w:sz w:val="28"/>
                <w:szCs w:val="28"/>
              </w:rPr>
              <w:t xml:space="preserve">раздел 3 </w:t>
            </w: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8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CD4BD3">
        <w:tc>
          <w:tcPr>
            <w:tcW w:w="4535" w:type="dxa"/>
          </w:tcPr>
          <w:p w:rsidR="005D5432" w:rsidRPr="004F57B2" w:rsidRDefault="005D5432" w:rsidP="007D0B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844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9.7. Обоснование выбора  предпочтительного варианта  решения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проблемы: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9.8. Детальное описание предлагаемого варианта решения проблемы: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D16560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10. Оценка </w:t>
      </w:r>
      <w:r w:rsidRPr="00D16560">
        <w:rPr>
          <w:rFonts w:ascii="Times New Roman" w:hAnsi="Times New Roman" w:cs="Times New Roman"/>
          <w:sz w:val="28"/>
          <w:szCs w:val="28"/>
        </w:rPr>
        <w:t>необходимости установления переходного периода</w:t>
      </w:r>
    </w:p>
    <w:p w:rsidR="005D5432" w:rsidRPr="00D16560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и (или) отсрочки вступления в силу</w:t>
      </w:r>
      <w:r w:rsidR="00E462E3" w:rsidRPr="00D165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16560">
        <w:rPr>
          <w:rFonts w:ascii="Times New Roman" w:hAnsi="Times New Roman" w:cs="Times New Roman"/>
          <w:sz w:val="28"/>
          <w:szCs w:val="28"/>
        </w:rPr>
        <w:t xml:space="preserve"> нормативного правового</w:t>
      </w:r>
    </w:p>
    <w:p w:rsidR="005D5432" w:rsidRPr="00D16560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</w:p>
    <w:p w:rsidR="005D5432" w:rsidRPr="00D16560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5D5432" w:rsidRPr="00D16560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</w:t>
      </w:r>
      <w:r w:rsidR="00E462E3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акта:</w:t>
      </w:r>
    </w:p>
    <w:p w:rsidR="005D5432" w:rsidRPr="00D16560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D16560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            (если положения вводятся в действие в разное время,</w:t>
      </w:r>
      <w:r w:rsidR="00CD4BD3" w:rsidRPr="00D16560">
        <w:rPr>
          <w:rFonts w:ascii="Times New Roman" w:hAnsi="Times New Roman" w:cs="Times New Roman"/>
          <w:sz w:val="28"/>
          <w:szCs w:val="28"/>
        </w:rPr>
        <w:t xml:space="preserve"> </w:t>
      </w:r>
      <w:r w:rsidRPr="00D16560">
        <w:rPr>
          <w:rFonts w:ascii="Times New Roman" w:hAnsi="Times New Roman" w:cs="Times New Roman"/>
          <w:sz w:val="28"/>
          <w:szCs w:val="28"/>
        </w:rPr>
        <w:t>указываются статья/пункт проекта акта и дата введения)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есть (нет):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а) срок переходного периода: ___ дней с момента принятия проекта </w:t>
      </w:r>
      <w:r w:rsidR="00E462E3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акта;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дней с момента принятия проекта </w:t>
      </w:r>
      <w:r w:rsidR="00E462E3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есть (нет).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___ дней с момента принятия проекта </w:t>
      </w:r>
      <w:r w:rsidR="00E462E3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</w:t>
      </w:r>
      <w:r w:rsidR="00E462E3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5D5432" w:rsidRPr="00D16560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D16560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          заполняется по итогам проведения публичных консультаций</w:t>
      </w:r>
      <w:r w:rsidR="00130596" w:rsidRPr="00D16560">
        <w:rPr>
          <w:rFonts w:ascii="Times New Roman" w:hAnsi="Times New Roman" w:cs="Times New Roman"/>
          <w:sz w:val="28"/>
          <w:szCs w:val="28"/>
        </w:rPr>
        <w:t xml:space="preserve"> </w:t>
      </w:r>
      <w:r w:rsidRPr="00D16560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B26319" w:rsidRPr="00D16560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 и Сводного отчета.</w:t>
      </w:r>
    </w:p>
    <w:p w:rsidR="005D5432" w:rsidRPr="00D16560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D16560" w:rsidRDefault="005D5432" w:rsidP="00F727D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5D5432" w:rsidRPr="00D16560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B26319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 и Сводному отчету</w:t>
      </w:r>
    </w:p>
    <w:p w:rsidR="005D5432" w:rsidRPr="00D16560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11.1. Срок, в течение которого принимались предложения в связи с публичными консультациями по проекту </w:t>
      </w:r>
      <w:r w:rsidR="00B26319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 и сводному отчету об оценке регулирующего воздействия: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130596" w:rsidRPr="00D16560">
        <w:rPr>
          <w:rFonts w:ascii="Times New Roman" w:hAnsi="Times New Roman" w:cs="Times New Roman"/>
          <w:sz w:val="28"/>
          <w:szCs w:val="28"/>
        </w:rPr>
        <w:t>«</w:t>
      </w:r>
      <w:r w:rsidRPr="00D16560">
        <w:rPr>
          <w:rFonts w:ascii="Times New Roman" w:hAnsi="Times New Roman" w:cs="Times New Roman"/>
          <w:sz w:val="28"/>
          <w:szCs w:val="28"/>
        </w:rPr>
        <w:t>___</w:t>
      </w:r>
      <w:r w:rsidR="00130596" w:rsidRPr="00D16560">
        <w:rPr>
          <w:rFonts w:ascii="Times New Roman" w:hAnsi="Times New Roman" w:cs="Times New Roman"/>
          <w:sz w:val="28"/>
          <w:szCs w:val="28"/>
        </w:rPr>
        <w:t>»</w:t>
      </w:r>
      <w:r w:rsidRPr="00D16560">
        <w:rPr>
          <w:rFonts w:ascii="Times New Roman" w:hAnsi="Times New Roman" w:cs="Times New Roman"/>
          <w:sz w:val="28"/>
          <w:szCs w:val="28"/>
        </w:rPr>
        <w:t xml:space="preserve"> _____________ 20___ г.;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130596" w:rsidRPr="00D16560">
        <w:rPr>
          <w:rFonts w:ascii="Times New Roman" w:hAnsi="Times New Roman" w:cs="Times New Roman"/>
          <w:sz w:val="28"/>
          <w:szCs w:val="28"/>
        </w:rPr>
        <w:t>«</w:t>
      </w:r>
      <w:r w:rsidRPr="00D16560">
        <w:rPr>
          <w:rFonts w:ascii="Times New Roman" w:hAnsi="Times New Roman" w:cs="Times New Roman"/>
          <w:sz w:val="28"/>
          <w:szCs w:val="28"/>
        </w:rPr>
        <w:t>___</w:t>
      </w:r>
      <w:r w:rsidR="00130596" w:rsidRPr="00D16560">
        <w:rPr>
          <w:rFonts w:ascii="Times New Roman" w:hAnsi="Times New Roman" w:cs="Times New Roman"/>
          <w:sz w:val="28"/>
          <w:szCs w:val="28"/>
        </w:rPr>
        <w:t>»</w:t>
      </w:r>
      <w:r w:rsidRPr="00D16560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 xml:space="preserve">11.2. Сведения о количестве замечаний и предложений, полученных в ходе публичных консультаций по проекту </w:t>
      </w:r>
      <w:r w:rsidR="00B26319" w:rsidRPr="00D165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16560">
        <w:rPr>
          <w:rFonts w:ascii="Times New Roman" w:hAnsi="Times New Roman" w:cs="Times New Roman"/>
          <w:sz w:val="28"/>
          <w:szCs w:val="28"/>
        </w:rPr>
        <w:t>нормативного правового акта: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всего замечаний и предложений: ____________, из них учтено:</w:t>
      </w:r>
    </w:p>
    <w:p w:rsidR="005D5432" w:rsidRPr="00D16560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полностью: _____________, учтено частично: _____________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560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</w:t>
      </w:r>
      <w:r w:rsidR="00B26319" w:rsidRPr="00D165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F57B2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Руководитель разработчика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______________________  ____________  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(инициалы, фамилия)    </w:t>
      </w:r>
      <w:r w:rsidR="001305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57B2">
        <w:rPr>
          <w:rFonts w:ascii="Times New Roman" w:hAnsi="Times New Roman" w:cs="Times New Roman"/>
          <w:sz w:val="28"/>
          <w:szCs w:val="28"/>
        </w:rPr>
        <w:t xml:space="preserve">    дата  </w:t>
      </w:r>
      <w:r w:rsidR="0013059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F57B2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8F2" w:rsidRDefault="00C818F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432" w:rsidRPr="004F57B2" w:rsidRDefault="005D5432" w:rsidP="00F727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Приложение  3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</w:t>
      </w:r>
      <w:r w:rsidRPr="004F57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F57B2">
        <w:rPr>
          <w:rFonts w:ascii="Times New Roman" w:hAnsi="Times New Roman" w:cs="Times New Roman"/>
          <w:sz w:val="28"/>
          <w:szCs w:val="28"/>
        </w:rPr>
        <w:t>проведения оценки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проектов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 Твери </w:t>
      </w:r>
      <w:r w:rsidRPr="004F57B2">
        <w:rPr>
          <w:rFonts w:ascii="Times New Roman" w:hAnsi="Times New Roman" w:cs="Times New Roman"/>
          <w:sz w:val="28"/>
          <w:szCs w:val="28"/>
        </w:rPr>
        <w:t>и экспертизы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4F57B2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 затрагивающих</w:t>
      </w:r>
    </w:p>
    <w:p w:rsidR="00130596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130596" w:rsidRPr="004F57B2" w:rsidRDefault="00130596" w:rsidP="001305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807"/>
      <w:bookmarkEnd w:id="26"/>
      <w:r w:rsidRPr="004F57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об обсуждении идеи (концепции)</w:t>
      </w:r>
    </w:p>
    <w:p w:rsidR="005D5432" w:rsidRPr="004F57B2" w:rsidRDefault="005D5432" w:rsidP="00F727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Настоящим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D27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извещает  о начале  обсуждения  идеи  (концепции)  предлагаемого  правового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регулирования и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сборе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предложений заинтересованных лиц.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Предложения принимаются по адресу: ___________________________________,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а также по адресу электронной почты: 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Сроки приема предложений: 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Место   размещения   уведомления   об   обсуждении   идеи   (концепции)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предлагаемого правового регулирования  в информационно-телекоммуникационной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сети Интернет (полный электронный адрес): 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Все поступившие предложения будут рассмотрены. Сводка предложений будет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7B2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на сайте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(адрес официального сайта в информационно-телекоммуникационной</w:t>
      </w:r>
      <w:proofErr w:type="gramEnd"/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                        сети Интернет)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не </w:t>
      </w:r>
      <w:r w:rsidR="00E93BC7">
        <w:rPr>
          <w:rFonts w:ascii="Times New Roman" w:hAnsi="Times New Roman" w:cs="Times New Roman"/>
          <w:sz w:val="28"/>
          <w:szCs w:val="28"/>
        </w:rPr>
        <w:t>позднее 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746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57B2">
        <w:rPr>
          <w:rFonts w:ascii="Times New Roman" w:hAnsi="Times New Roman" w:cs="Times New Roman"/>
          <w:sz w:val="28"/>
          <w:szCs w:val="28"/>
        </w:rPr>
        <w:t xml:space="preserve"> (число, месяц, год)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 Описание  проблемы,   на  решение  которой  направлено  предлагаемое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3. Действующие нормативные  правовые акты,  поручения,  другие решения,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из 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 вытекает  необходимость  разработки   предлагаемого  правового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регулирования в данной области: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4. Планируемый   срок   вступления   в  силу   предлагаемого  правового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5. Сведения  о необходимости или отсутствии  необходимости установления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переходного периода: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6. Сравнение возможных вариантов решения проблемы:</w:t>
      </w:r>
    </w:p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702"/>
        <w:gridCol w:w="1843"/>
        <w:gridCol w:w="1985"/>
      </w:tblGrid>
      <w:tr w:rsidR="005D5432" w:rsidRPr="004F57B2" w:rsidTr="00B544B1">
        <w:tc>
          <w:tcPr>
            <w:tcW w:w="453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5D5432" w:rsidRPr="004F57B2" w:rsidRDefault="005D5432" w:rsidP="00B54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843" w:type="dxa"/>
          </w:tcPr>
          <w:p w:rsidR="005D5432" w:rsidRPr="004F57B2" w:rsidRDefault="005D5432" w:rsidP="00B54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985" w:type="dxa"/>
          </w:tcPr>
          <w:p w:rsidR="005D5432" w:rsidRPr="004F57B2" w:rsidRDefault="005D5432" w:rsidP="00B54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</w:tc>
      </w:tr>
      <w:tr w:rsidR="005D5432" w:rsidRPr="004F57B2" w:rsidTr="00B544B1">
        <w:tc>
          <w:tcPr>
            <w:tcW w:w="4535" w:type="dxa"/>
          </w:tcPr>
          <w:p w:rsidR="005D5432" w:rsidRPr="004F57B2" w:rsidRDefault="005D5432" w:rsidP="00B26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1702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B544B1">
        <w:tc>
          <w:tcPr>
            <w:tcW w:w="4535" w:type="dxa"/>
          </w:tcPr>
          <w:p w:rsidR="005D5432" w:rsidRPr="004F57B2" w:rsidRDefault="005D5432" w:rsidP="00B26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1702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B544B1">
        <w:tc>
          <w:tcPr>
            <w:tcW w:w="4535" w:type="dxa"/>
          </w:tcPr>
          <w:p w:rsidR="005D5432" w:rsidRPr="004F57B2" w:rsidRDefault="005D5432" w:rsidP="00B26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702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B544B1">
        <w:tc>
          <w:tcPr>
            <w:tcW w:w="4535" w:type="dxa"/>
          </w:tcPr>
          <w:p w:rsidR="005D5432" w:rsidRPr="004F57B2" w:rsidRDefault="005D5432" w:rsidP="00B26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1702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B544B1">
        <w:tc>
          <w:tcPr>
            <w:tcW w:w="4535" w:type="dxa"/>
          </w:tcPr>
          <w:p w:rsidR="005D5432" w:rsidRPr="004F57B2" w:rsidRDefault="005D5432" w:rsidP="00B26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регулирования</w:t>
            </w:r>
          </w:p>
        </w:tc>
        <w:tc>
          <w:tcPr>
            <w:tcW w:w="1702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432" w:rsidRPr="004F57B2" w:rsidTr="00B544B1">
        <w:tc>
          <w:tcPr>
            <w:tcW w:w="4535" w:type="dxa"/>
          </w:tcPr>
          <w:p w:rsidR="005D5432" w:rsidRPr="004F57B2" w:rsidRDefault="005D5432" w:rsidP="00B26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7B2">
              <w:rPr>
                <w:rFonts w:ascii="Times New Roman" w:hAnsi="Times New Roman" w:cs="Times New Roman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1702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D5432" w:rsidRPr="004F57B2" w:rsidRDefault="005D5432" w:rsidP="00F727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432" w:rsidRPr="004F57B2" w:rsidRDefault="005D5432" w:rsidP="00F72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6.7. Обоснование выбора предпочтительного  варианта   предлагаемого</w:t>
      </w:r>
      <w:r w:rsidR="00B544B1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правового регулирования выявленной проблемы: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818F2" w:rsidRDefault="00C818F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7. Иная информация  по решению  разработчика,  относящаяся  к сведениям</w:t>
      </w:r>
      <w:r w:rsidR="00C818F2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о подготовке идеи (концепции) предлагаемого правового регулирования: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К уведомлению прилагаются:</w:t>
      </w:r>
    </w:p>
    <w:p w:rsidR="005D5432" w:rsidRPr="004F57B2" w:rsidRDefault="005D5432" w:rsidP="00F727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1. Перечень вопросов для участников публичных консультаций по вопросу</w:t>
      </w:r>
      <w:r w:rsidR="00F83827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обсуждения предлагаемого правового регулирования.</w:t>
      </w:r>
    </w:p>
    <w:p w:rsidR="005D5432" w:rsidRDefault="005D5432" w:rsidP="00F83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    2. Иные материалы, </w:t>
      </w:r>
      <w:proofErr w:type="gramStart"/>
      <w:r w:rsidRPr="004F57B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4F57B2">
        <w:rPr>
          <w:rFonts w:ascii="Times New Roman" w:hAnsi="Times New Roman" w:cs="Times New Roman"/>
          <w:sz w:val="28"/>
          <w:szCs w:val="28"/>
        </w:rPr>
        <w:t xml:space="preserve"> по мнению разработчика позволяют оценить</w:t>
      </w:r>
      <w:r w:rsidR="00F83827">
        <w:rPr>
          <w:rFonts w:ascii="Times New Roman" w:hAnsi="Times New Roman" w:cs="Times New Roman"/>
          <w:sz w:val="28"/>
          <w:szCs w:val="28"/>
        </w:rPr>
        <w:t xml:space="preserve"> </w:t>
      </w:r>
      <w:r w:rsidRPr="004F57B2">
        <w:rPr>
          <w:rFonts w:ascii="Times New Roman" w:hAnsi="Times New Roman" w:cs="Times New Roman"/>
          <w:sz w:val="28"/>
          <w:szCs w:val="28"/>
        </w:rPr>
        <w:t>необходимость введения предлагаемого правового регулирования.</w:t>
      </w:r>
    </w:p>
    <w:p w:rsidR="00F83827" w:rsidRDefault="00F83827" w:rsidP="00F83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  <w:r w:rsidR="007D0B75">
        <w:rPr>
          <w:rFonts w:ascii="Times New Roman" w:hAnsi="Times New Roman" w:cs="Times New Roman"/>
          <w:sz w:val="28"/>
          <w:szCs w:val="28"/>
        </w:rPr>
        <w:t>.</w:t>
      </w:r>
    </w:p>
    <w:p w:rsidR="007D0B75" w:rsidRDefault="007D0B75" w:rsidP="00F83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0B75" w:rsidRDefault="007D0B75" w:rsidP="00F83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7D0B75" w:rsidRDefault="007D0B75" w:rsidP="00F83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7D0B75" w:rsidRPr="00F83827" w:rsidRDefault="007D0B75" w:rsidP="00F83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075CAB" w:rsidRDefault="00075CAB" w:rsidP="00F727D5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075CAB" w:rsidSect="00280DDA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C9" w:rsidRDefault="00F10CC9" w:rsidP="00E93BC7">
      <w:pPr>
        <w:spacing w:after="0" w:line="240" w:lineRule="auto"/>
      </w:pPr>
      <w:r>
        <w:separator/>
      </w:r>
    </w:p>
  </w:endnote>
  <w:endnote w:type="continuationSeparator" w:id="0">
    <w:p w:rsidR="00F10CC9" w:rsidRDefault="00F10CC9" w:rsidP="00E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C9" w:rsidRDefault="00F10CC9" w:rsidP="00E93BC7">
      <w:pPr>
        <w:spacing w:after="0" w:line="240" w:lineRule="auto"/>
      </w:pPr>
      <w:r>
        <w:separator/>
      </w:r>
    </w:p>
  </w:footnote>
  <w:footnote w:type="continuationSeparator" w:id="0">
    <w:p w:rsidR="00F10CC9" w:rsidRDefault="00F10CC9" w:rsidP="00E9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45" w:rsidRDefault="003F5945">
    <w:pPr>
      <w:pStyle w:val="a9"/>
      <w:jc w:val="center"/>
    </w:pPr>
  </w:p>
  <w:p w:rsidR="003F5945" w:rsidRDefault="003F594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203749"/>
      <w:docPartObj>
        <w:docPartGallery w:val="Page Numbers (Top of Page)"/>
        <w:docPartUnique/>
      </w:docPartObj>
    </w:sdtPr>
    <w:sdtEndPr/>
    <w:sdtContent>
      <w:p w:rsidR="003F5945" w:rsidRDefault="003F5945">
        <w:pPr>
          <w:pStyle w:val="a9"/>
          <w:jc w:val="center"/>
        </w:pPr>
        <w:r w:rsidRPr="00280DDA">
          <w:rPr>
            <w:color w:val="FFFFFF" w:themeColor="background1"/>
          </w:rPr>
          <w:fldChar w:fldCharType="begin"/>
        </w:r>
        <w:r w:rsidRPr="00280DDA">
          <w:rPr>
            <w:color w:val="FFFFFF" w:themeColor="background1"/>
          </w:rPr>
          <w:instrText>PAGE   \* MERGEFORMAT</w:instrText>
        </w:r>
        <w:r w:rsidRPr="00280DDA">
          <w:rPr>
            <w:color w:val="FFFFFF" w:themeColor="background1"/>
          </w:rPr>
          <w:fldChar w:fldCharType="separate"/>
        </w:r>
        <w:r w:rsidR="00D244D6">
          <w:rPr>
            <w:noProof/>
            <w:color w:val="FFFFFF" w:themeColor="background1"/>
          </w:rPr>
          <w:t>1</w:t>
        </w:r>
        <w:r w:rsidRPr="00280DDA">
          <w:rPr>
            <w:color w:val="FFFFFF" w:themeColor="background1"/>
          </w:rPr>
          <w:fldChar w:fldCharType="end"/>
        </w:r>
      </w:p>
    </w:sdtContent>
  </w:sdt>
  <w:p w:rsidR="003F5945" w:rsidRDefault="003F594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838253"/>
      <w:docPartObj>
        <w:docPartGallery w:val="Page Numbers (Top of Page)"/>
        <w:docPartUnique/>
      </w:docPartObj>
    </w:sdtPr>
    <w:sdtEndPr/>
    <w:sdtContent>
      <w:p w:rsidR="003F5945" w:rsidRDefault="003F59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D6">
          <w:rPr>
            <w:noProof/>
          </w:rPr>
          <w:t>2</w:t>
        </w:r>
        <w:r>
          <w:fldChar w:fldCharType="end"/>
        </w:r>
      </w:p>
    </w:sdtContent>
  </w:sdt>
  <w:p w:rsidR="003F5945" w:rsidRDefault="003F59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31EC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5607F"/>
    <w:rsid w:val="00062E49"/>
    <w:rsid w:val="00065777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002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0F7C4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0596"/>
    <w:rsid w:val="00133833"/>
    <w:rsid w:val="0013392D"/>
    <w:rsid w:val="00136D29"/>
    <w:rsid w:val="00137001"/>
    <w:rsid w:val="001403E2"/>
    <w:rsid w:val="00140C47"/>
    <w:rsid w:val="001445C0"/>
    <w:rsid w:val="001452E6"/>
    <w:rsid w:val="00145A96"/>
    <w:rsid w:val="00146CC3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2BF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E6668"/>
    <w:rsid w:val="001F0E1B"/>
    <w:rsid w:val="001F1B47"/>
    <w:rsid w:val="00200AFE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4DD"/>
    <w:rsid w:val="00220A6A"/>
    <w:rsid w:val="00220E25"/>
    <w:rsid w:val="002214D2"/>
    <w:rsid w:val="002215D2"/>
    <w:rsid w:val="00222E94"/>
    <w:rsid w:val="0022354E"/>
    <w:rsid w:val="0022481C"/>
    <w:rsid w:val="00226514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67E52"/>
    <w:rsid w:val="002717A7"/>
    <w:rsid w:val="00271B36"/>
    <w:rsid w:val="00272B44"/>
    <w:rsid w:val="00275DA5"/>
    <w:rsid w:val="00277033"/>
    <w:rsid w:val="00280DDA"/>
    <w:rsid w:val="00292C74"/>
    <w:rsid w:val="00293DD0"/>
    <w:rsid w:val="002954B8"/>
    <w:rsid w:val="0029755E"/>
    <w:rsid w:val="00297ADA"/>
    <w:rsid w:val="00297C2C"/>
    <w:rsid w:val="002A45AD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2686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170C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0221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945"/>
    <w:rsid w:val="003F5FCB"/>
    <w:rsid w:val="003F6E6B"/>
    <w:rsid w:val="003F7AD6"/>
    <w:rsid w:val="004009C2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5EC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59AD"/>
    <w:rsid w:val="004461E3"/>
    <w:rsid w:val="004521F2"/>
    <w:rsid w:val="00452E29"/>
    <w:rsid w:val="004534EE"/>
    <w:rsid w:val="00454214"/>
    <w:rsid w:val="00456F27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8CB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1EE"/>
    <w:rsid w:val="004F28B3"/>
    <w:rsid w:val="004F446C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2AF"/>
    <w:rsid w:val="00531BBB"/>
    <w:rsid w:val="00531F22"/>
    <w:rsid w:val="00535FFC"/>
    <w:rsid w:val="00537CC1"/>
    <w:rsid w:val="00541569"/>
    <w:rsid w:val="00541C37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D88"/>
    <w:rsid w:val="00571830"/>
    <w:rsid w:val="00574111"/>
    <w:rsid w:val="00575334"/>
    <w:rsid w:val="00577210"/>
    <w:rsid w:val="00580824"/>
    <w:rsid w:val="005808D3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275C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3A0"/>
    <w:rsid w:val="005B099C"/>
    <w:rsid w:val="005B1CD8"/>
    <w:rsid w:val="005B2C28"/>
    <w:rsid w:val="005B2E8E"/>
    <w:rsid w:val="005C38C6"/>
    <w:rsid w:val="005C39C5"/>
    <w:rsid w:val="005C4017"/>
    <w:rsid w:val="005C6D31"/>
    <w:rsid w:val="005C766F"/>
    <w:rsid w:val="005D01C2"/>
    <w:rsid w:val="005D13DD"/>
    <w:rsid w:val="005D2624"/>
    <w:rsid w:val="005D266A"/>
    <w:rsid w:val="005D2E77"/>
    <w:rsid w:val="005D46ED"/>
    <w:rsid w:val="005D5432"/>
    <w:rsid w:val="005D5458"/>
    <w:rsid w:val="005D5CF8"/>
    <w:rsid w:val="005D62C4"/>
    <w:rsid w:val="005D7C09"/>
    <w:rsid w:val="005E0747"/>
    <w:rsid w:val="005E2AC8"/>
    <w:rsid w:val="005E5469"/>
    <w:rsid w:val="005E5B0A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2659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DEF"/>
    <w:rsid w:val="0066201C"/>
    <w:rsid w:val="00667571"/>
    <w:rsid w:val="006725F0"/>
    <w:rsid w:val="00672E18"/>
    <w:rsid w:val="00673A50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5B2E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1E90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6622"/>
    <w:rsid w:val="00707787"/>
    <w:rsid w:val="007120C1"/>
    <w:rsid w:val="00713062"/>
    <w:rsid w:val="007133B4"/>
    <w:rsid w:val="00716E0C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2A5A"/>
    <w:rsid w:val="007633DB"/>
    <w:rsid w:val="00763BD4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23F0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0B75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1DA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17E3A"/>
    <w:rsid w:val="00822983"/>
    <w:rsid w:val="00825DB6"/>
    <w:rsid w:val="00825DB8"/>
    <w:rsid w:val="008276D5"/>
    <w:rsid w:val="00827FD5"/>
    <w:rsid w:val="00831C12"/>
    <w:rsid w:val="008330A5"/>
    <w:rsid w:val="00834EBB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5721F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77BCA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A407F"/>
    <w:rsid w:val="008B4D35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52C7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77023"/>
    <w:rsid w:val="00A801BF"/>
    <w:rsid w:val="00A83D87"/>
    <w:rsid w:val="00A8404F"/>
    <w:rsid w:val="00A85079"/>
    <w:rsid w:val="00A85E6E"/>
    <w:rsid w:val="00A863E0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543"/>
    <w:rsid w:val="00AD4A09"/>
    <w:rsid w:val="00AD5A89"/>
    <w:rsid w:val="00AD5E0C"/>
    <w:rsid w:val="00AD668B"/>
    <w:rsid w:val="00AD71DB"/>
    <w:rsid w:val="00AE1590"/>
    <w:rsid w:val="00AE39FC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2950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6319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544B1"/>
    <w:rsid w:val="00B64507"/>
    <w:rsid w:val="00B65773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2D04"/>
    <w:rsid w:val="00B931F7"/>
    <w:rsid w:val="00B935C1"/>
    <w:rsid w:val="00B95EDB"/>
    <w:rsid w:val="00B9728A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583"/>
    <w:rsid w:val="00BD7AE2"/>
    <w:rsid w:val="00BE1981"/>
    <w:rsid w:val="00BE2289"/>
    <w:rsid w:val="00BE38EC"/>
    <w:rsid w:val="00BE3FCA"/>
    <w:rsid w:val="00BE45B0"/>
    <w:rsid w:val="00BE4CF3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3DDB"/>
    <w:rsid w:val="00C45687"/>
    <w:rsid w:val="00C45C27"/>
    <w:rsid w:val="00C46639"/>
    <w:rsid w:val="00C468D1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4F80"/>
    <w:rsid w:val="00C65755"/>
    <w:rsid w:val="00C65ABE"/>
    <w:rsid w:val="00C66131"/>
    <w:rsid w:val="00C71751"/>
    <w:rsid w:val="00C718A9"/>
    <w:rsid w:val="00C71BAA"/>
    <w:rsid w:val="00C71E44"/>
    <w:rsid w:val="00C73CF8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8F2"/>
    <w:rsid w:val="00C84145"/>
    <w:rsid w:val="00C85790"/>
    <w:rsid w:val="00C93727"/>
    <w:rsid w:val="00C93AD9"/>
    <w:rsid w:val="00C95260"/>
    <w:rsid w:val="00C9753E"/>
    <w:rsid w:val="00CA11E8"/>
    <w:rsid w:val="00CA20C4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6C8A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4BD3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69EC"/>
    <w:rsid w:val="00CF7585"/>
    <w:rsid w:val="00D00AF4"/>
    <w:rsid w:val="00D0424B"/>
    <w:rsid w:val="00D04484"/>
    <w:rsid w:val="00D0614C"/>
    <w:rsid w:val="00D06153"/>
    <w:rsid w:val="00D108B3"/>
    <w:rsid w:val="00D12C07"/>
    <w:rsid w:val="00D16560"/>
    <w:rsid w:val="00D22A66"/>
    <w:rsid w:val="00D23203"/>
    <w:rsid w:val="00D244D6"/>
    <w:rsid w:val="00D25577"/>
    <w:rsid w:val="00D25B8D"/>
    <w:rsid w:val="00D2715F"/>
    <w:rsid w:val="00D27462"/>
    <w:rsid w:val="00D307AC"/>
    <w:rsid w:val="00D31F12"/>
    <w:rsid w:val="00D31F16"/>
    <w:rsid w:val="00D34A40"/>
    <w:rsid w:val="00D40181"/>
    <w:rsid w:val="00D41AC4"/>
    <w:rsid w:val="00D41E78"/>
    <w:rsid w:val="00D4229E"/>
    <w:rsid w:val="00D42D01"/>
    <w:rsid w:val="00D43149"/>
    <w:rsid w:val="00D43E83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28DF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98E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2E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6E7"/>
    <w:rsid w:val="00E90493"/>
    <w:rsid w:val="00E90929"/>
    <w:rsid w:val="00E90DED"/>
    <w:rsid w:val="00E92602"/>
    <w:rsid w:val="00E93BC7"/>
    <w:rsid w:val="00E940C5"/>
    <w:rsid w:val="00E96056"/>
    <w:rsid w:val="00E97853"/>
    <w:rsid w:val="00EA0BA6"/>
    <w:rsid w:val="00EA392C"/>
    <w:rsid w:val="00EA4A78"/>
    <w:rsid w:val="00EA4FF1"/>
    <w:rsid w:val="00EA651D"/>
    <w:rsid w:val="00EA77F7"/>
    <w:rsid w:val="00EA7B20"/>
    <w:rsid w:val="00EB1B3B"/>
    <w:rsid w:val="00EB227E"/>
    <w:rsid w:val="00EB61D1"/>
    <w:rsid w:val="00EB73B3"/>
    <w:rsid w:val="00EC19EC"/>
    <w:rsid w:val="00EC24D8"/>
    <w:rsid w:val="00EC3225"/>
    <w:rsid w:val="00EC563C"/>
    <w:rsid w:val="00EC57F3"/>
    <w:rsid w:val="00EC5E20"/>
    <w:rsid w:val="00EC6EFC"/>
    <w:rsid w:val="00EC71FA"/>
    <w:rsid w:val="00ED0256"/>
    <w:rsid w:val="00ED038C"/>
    <w:rsid w:val="00ED0C57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43FF"/>
    <w:rsid w:val="00EF70AA"/>
    <w:rsid w:val="00F0057C"/>
    <w:rsid w:val="00F006A3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0CC9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33B4"/>
    <w:rsid w:val="00F64D78"/>
    <w:rsid w:val="00F6608C"/>
    <w:rsid w:val="00F6664E"/>
    <w:rsid w:val="00F70E57"/>
    <w:rsid w:val="00F727D5"/>
    <w:rsid w:val="00F72C74"/>
    <w:rsid w:val="00F7320D"/>
    <w:rsid w:val="00F734C8"/>
    <w:rsid w:val="00F75019"/>
    <w:rsid w:val="00F75516"/>
    <w:rsid w:val="00F75CB4"/>
    <w:rsid w:val="00F77B36"/>
    <w:rsid w:val="00F80CE5"/>
    <w:rsid w:val="00F821B7"/>
    <w:rsid w:val="00F8382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004E"/>
    <w:rsid w:val="00FC21E5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D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D5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136D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BC7"/>
  </w:style>
  <w:style w:type="paragraph" w:styleId="ab">
    <w:name w:val="footer"/>
    <w:basedOn w:val="a"/>
    <w:link w:val="ac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5D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5D5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136D2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BC7"/>
  </w:style>
  <w:style w:type="paragraph" w:styleId="ab">
    <w:name w:val="footer"/>
    <w:basedOn w:val="a"/>
    <w:link w:val="ac"/>
    <w:uiPriority w:val="99"/>
    <w:unhideWhenUsed/>
    <w:rsid w:val="00E93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E87F1007602614C97759E04695F71B60215E28ADA616DB31CA3B0265D96E9576AEA998B9ECEDE5D042434Z9U9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5D04C6E92C5F601B8891DD298487F5CC23FBA2D9AC011282B815AE205C5FAED7ED64FA05009A370C298C2FFC72FD928C5a9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D04C6E92C5F601B88903DF8E242552C63DE5229ACC1A7F7FDE01BF52CCF0BA2B994EFC155AB070C498C1FFD8C2a5I" TargetMode="External"/><Relationship Id="rId14" Type="http://schemas.openxmlformats.org/officeDocument/2006/relationships/hyperlink" Target="consultantplus://offline/ref=44B0BA2C05C588554F94ABAD654AC5F39DD4644AFD1D32B00F1E933895F322E4BBB6E40A2F290656C5462FaB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21C8E-899C-4E4F-B745-3558D1C2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8222</Words>
  <Characters>46871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2018-11-30T12:12:00Z</cp:lastPrinted>
  <dcterms:created xsi:type="dcterms:W3CDTF">2018-12-04T15:00:00Z</dcterms:created>
  <dcterms:modified xsi:type="dcterms:W3CDTF">2018-12-04T15:01:00Z</dcterms:modified>
</cp:coreProperties>
</file>